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22B88390" w14:textId="4499E3E4" w:rsidR="00650F3C" w:rsidRDefault="00071201" w:rsidP="00650F3C">
      <w:pPr>
        <w:pStyle w:val="Ttulo"/>
        <w:spacing w:line="393" w:lineRule="auto"/>
        <w:ind w:left="0"/>
        <w:jc w:val="center"/>
      </w:pPr>
      <w:r>
        <w:t xml:space="preserve">PLANO DE CONTRATAÇÃO ANUAL </w:t>
      </w:r>
      <w:r w:rsidR="00F06889">
        <w:t>202</w:t>
      </w:r>
      <w:r>
        <w:t>6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4B06AEC3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202</w:t>
      </w:r>
      <w:r w:rsidR="00071201">
        <w:rPr>
          <w:b/>
          <w:spacing w:val="-4"/>
        </w:rPr>
        <w:t>6</w:t>
      </w:r>
    </w:p>
    <w:p w14:paraId="5ACE26E5" w14:textId="238480BC" w:rsidR="00071201" w:rsidRPr="00F06889" w:rsidRDefault="00071201" w:rsidP="00071201">
      <w:pPr>
        <w:pStyle w:val="Ttulo1"/>
        <w:spacing w:before="1"/>
        <w:ind w:left="0"/>
        <w:jc w:val="center"/>
        <w:rPr>
          <w:spacing w:val="-2"/>
        </w:rPr>
      </w:pPr>
      <w:r>
        <w:rPr>
          <w:spacing w:val="-2"/>
        </w:rPr>
        <w:lastRenderedPageBreak/>
        <w:t>PLANO DE CONTRATAÇÃO ANUAL</w:t>
      </w:r>
      <w:r w:rsidR="00F06889" w:rsidRPr="00F06889">
        <w:rPr>
          <w:spacing w:val="-2"/>
        </w:rPr>
        <w:t xml:space="preserve"> – 202</w:t>
      </w:r>
      <w:r>
        <w:rPr>
          <w:spacing w:val="-2"/>
        </w:rPr>
        <w:t>6</w:t>
      </w:r>
    </w:p>
    <w:p w14:paraId="08B9FD09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  <w:r w:rsidRPr="00F06889">
        <w:rPr>
          <w:b w:val="0"/>
          <w:bCs w:val="0"/>
          <w:spacing w:val="-2"/>
        </w:rPr>
        <w:t>Câmara Municipal de Carnaúba dos Dantas/RN</w:t>
      </w:r>
    </w:p>
    <w:p w14:paraId="060E1DBA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06138964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7E564941" w14:textId="77777777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</w:p>
    <w:p w14:paraId="622CF0E0" w14:textId="4F4534F4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Introdução</w:t>
      </w:r>
    </w:p>
    <w:p w14:paraId="5CF1636C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6F0E1241" w14:textId="77777777" w:rsidR="00071201" w:rsidRPr="00071201" w:rsidRDefault="00071201" w:rsidP="00C56D06">
      <w:pPr>
        <w:pStyle w:val="Corpodetexto"/>
        <w:ind w:left="856" w:right="136" w:firstLine="703"/>
        <w:jc w:val="both"/>
      </w:pPr>
      <w:r>
        <w:t xml:space="preserve">O </w:t>
      </w:r>
      <w:r w:rsidRPr="00071201">
        <w:rPr>
          <w:b/>
          <w:bCs/>
        </w:rPr>
        <w:t>Plano Anual de Contratações – PCA 2026</w:t>
      </w:r>
      <w:r>
        <w:t xml:space="preserve"> da Câmara Municipal de Carnaúba dos Dantas/RN constitui instrumento essencial de </w:t>
      </w:r>
      <w:r w:rsidRPr="00071201">
        <w:rPr>
          <w:b/>
          <w:bCs/>
        </w:rPr>
        <w:t>governança, planejamento e transparência</w:t>
      </w:r>
      <w:r>
        <w:t xml:space="preserve">, previsto na </w:t>
      </w:r>
      <w:r w:rsidRPr="00071201">
        <w:rPr>
          <w:b/>
          <w:bCs/>
        </w:rPr>
        <w:t>Lei nº 14.133/2021</w:t>
      </w:r>
      <w:r>
        <w:t xml:space="preserve">, sendo elaborado em consonância com as orientações do </w:t>
      </w:r>
      <w:r w:rsidRPr="00071201">
        <w:rPr>
          <w:b/>
          <w:bCs/>
        </w:rPr>
        <w:t>Tribunal de Contas da União (TCU)</w:t>
      </w:r>
      <w:r>
        <w:t xml:space="preserve">, do </w:t>
      </w:r>
      <w:r w:rsidRPr="00071201">
        <w:rPr>
          <w:b/>
          <w:bCs/>
        </w:rPr>
        <w:t>Tribunal de Contas do Estado do Rio Grande do Norte (TCERN)</w:t>
      </w:r>
      <w:r>
        <w:t xml:space="preserve"> e da </w:t>
      </w:r>
      <w:r w:rsidRPr="00071201">
        <w:rPr>
          <w:b/>
          <w:bCs/>
        </w:rPr>
        <w:t>Associação dos Membros dos Tribunais de Contas do Brasil (ATRICON)</w:t>
      </w:r>
      <w:r>
        <w:t>.</w:t>
      </w:r>
    </w:p>
    <w:p w14:paraId="66F5F6B7" w14:textId="77777777" w:rsidR="00C56D06" w:rsidRDefault="00C56D06" w:rsidP="00C56D06">
      <w:pPr>
        <w:pStyle w:val="Corpodetexto"/>
        <w:ind w:left="856" w:right="136" w:firstLine="703"/>
        <w:jc w:val="both"/>
      </w:pPr>
    </w:p>
    <w:p w14:paraId="09DF3BC1" w14:textId="03441C15" w:rsidR="00071201" w:rsidRDefault="00071201" w:rsidP="00C56D06">
      <w:pPr>
        <w:pStyle w:val="Corpodetexto"/>
        <w:ind w:left="856" w:right="136" w:firstLine="703"/>
        <w:jc w:val="both"/>
      </w:pPr>
      <w:r>
        <w:t xml:space="preserve">O PCA consolida, de forma sistematizada, as </w:t>
      </w:r>
      <w:r w:rsidRPr="00071201">
        <w:rPr>
          <w:b/>
          <w:bCs/>
        </w:rPr>
        <w:t>necessidades de compras e contratações previstas para o exercício de 2026</w:t>
      </w:r>
      <w:r>
        <w:t>, permitindo maior racionalidade administrativa, alinhamento ao planejamento estratégico institucional e subsídio às leis orçamentárias.</w:t>
      </w:r>
    </w:p>
    <w:p w14:paraId="3361708F" w14:textId="77777777" w:rsidR="00FF574A" w:rsidRDefault="00FF574A" w:rsidP="00FF574A">
      <w:pPr>
        <w:pStyle w:val="Corpodetexto"/>
        <w:spacing w:line="360" w:lineRule="auto"/>
        <w:ind w:left="854" w:right="137" w:firstLine="704"/>
        <w:jc w:val="both"/>
      </w:pPr>
    </w:p>
    <w:p w14:paraId="7242C25F" w14:textId="77777777" w:rsidR="00C56D06" w:rsidRDefault="00C56D06" w:rsidP="00071201">
      <w:pPr>
        <w:pStyle w:val="Ttulo1"/>
        <w:spacing w:before="1"/>
        <w:ind w:left="0" w:firstLine="1560"/>
        <w:jc w:val="center"/>
        <w:rPr>
          <w:spacing w:val="-2"/>
        </w:rPr>
      </w:pPr>
    </w:p>
    <w:p w14:paraId="38C80833" w14:textId="77777777" w:rsidR="00C56D06" w:rsidRDefault="00C56D06" w:rsidP="00071201">
      <w:pPr>
        <w:pStyle w:val="Ttulo1"/>
        <w:spacing w:before="1"/>
        <w:ind w:left="0" w:firstLine="1560"/>
        <w:jc w:val="center"/>
        <w:rPr>
          <w:spacing w:val="-2"/>
        </w:rPr>
      </w:pPr>
    </w:p>
    <w:p w14:paraId="56D29913" w14:textId="06279D3E" w:rsidR="00071201" w:rsidRDefault="00071201" w:rsidP="00071201">
      <w:pPr>
        <w:pStyle w:val="Ttulo1"/>
        <w:spacing w:before="1"/>
        <w:ind w:left="0" w:firstLine="1560"/>
        <w:jc w:val="center"/>
        <w:rPr>
          <w:spacing w:val="-2"/>
        </w:rPr>
      </w:pPr>
      <w:r w:rsidRPr="00071201">
        <w:rPr>
          <w:spacing w:val="-2"/>
        </w:rPr>
        <w:t>Objetivos do Plano</w:t>
      </w:r>
    </w:p>
    <w:p w14:paraId="5CB2648D" w14:textId="77777777" w:rsidR="00071201" w:rsidRPr="00071201" w:rsidRDefault="00071201" w:rsidP="00071201">
      <w:pPr>
        <w:pStyle w:val="Ttulo1"/>
        <w:spacing w:before="1"/>
        <w:ind w:left="0" w:firstLine="1560"/>
        <w:jc w:val="center"/>
        <w:rPr>
          <w:spacing w:val="-2"/>
        </w:rPr>
      </w:pPr>
    </w:p>
    <w:p w14:paraId="6847614A" w14:textId="77777777" w:rsidR="00071201" w:rsidRPr="00071201" w:rsidRDefault="00071201" w:rsidP="00071201">
      <w:pPr>
        <w:pStyle w:val="Corpodetexto"/>
        <w:spacing w:line="360" w:lineRule="auto"/>
        <w:ind w:left="854" w:right="137" w:firstLine="704"/>
        <w:jc w:val="both"/>
      </w:pPr>
      <w:r w:rsidRPr="00071201">
        <w:t>O Plano Anual de Contratações 2026 tem como objetivos principais:</w:t>
      </w:r>
    </w:p>
    <w:p w14:paraId="156C4999" w14:textId="77777777" w:rsidR="00071201" w:rsidRPr="00071201" w:rsidRDefault="00071201" w:rsidP="00071201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racionalizar e planejar as contratações da Câmara Municipal;</w:t>
      </w:r>
    </w:p>
    <w:p w14:paraId="765033C4" w14:textId="77777777" w:rsidR="00071201" w:rsidRPr="00071201" w:rsidRDefault="00071201" w:rsidP="00071201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evitar o fracionamento indevido de despesas;</w:t>
      </w:r>
    </w:p>
    <w:p w14:paraId="7DDEE773" w14:textId="77777777" w:rsidR="00071201" w:rsidRPr="00071201" w:rsidRDefault="00071201" w:rsidP="00071201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promover contratações mais eficientes e econômicas;</w:t>
      </w:r>
    </w:p>
    <w:p w14:paraId="6B6233B7" w14:textId="77777777" w:rsidR="00071201" w:rsidRPr="00071201" w:rsidRDefault="00071201" w:rsidP="00071201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 xml:space="preserve">alinhar as aquisições ao </w:t>
      </w:r>
      <w:r w:rsidRPr="00071201">
        <w:rPr>
          <w:rStyle w:val="Forte"/>
          <w:rFonts w:ascii="Arial" w:hAnsi="Arial" w:cs="Arial"/>
        </w:rPr>
        <w:t>Plano Estratégico Institucional</w:t>
      </w:r>
      <w:r w:rsidRPr="00071201">
        <w:rPr>
          <w:rFonts w:ascii="Arial" w:hAnsi="Arial" w:cs="Arial"/>
        </w:rPr>
        <w:t>;</w:t>
      </w:r>
    </w:p>
    <w:p w14:paraId="3166E6F2" w14:textId="77777777" w:rsidR="00071201" w:rsidRPr="00071201" w:rsidRDefault="00071201" w:rsidP="00071201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subsidiar a elaboração da LOA e o controle da execução orçamentária;</w:t>
      </w:r>
    </w:p>
    <w:p w14:paraId="53B6A84E" w14:textId="77777777" w:rsidR="00071201" w:rsidRPr="00071201" w:rsidRDefault="00071201" w:rsidP="00071201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ampliar a transparência e o controle social;</w:t>
      </w:r>
    </w:p>
    <w:p w14:paraId="2163A2BC" w14:textId="77777777" w:rsidR="00071201" w:rsidRPr="00071201" w:rsidRDefault="00071201" w:rsidP="00071201">
      <w:pPr>
        <w:pStyle w:val="NormalWeb"/>
        <w:numPr>
          <w:ilvl w:val="0"/>
          <w:numId w:val="46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sinalizar ao mercado fornecedor as intenções de contratação da Administração.</w:t>
      </w:r>
    </w:p>
    <w:p w14:paraId="46E2F631" w14:textId="05693F2A" w:rsidR="00C20917" w:rsidRDefault="00C20917" w:rsidP="00C20917"/>
    <w:p w14:paraId="4042AE9C" w14:textId="77777777" w:rsidR="00FF574A" w:rsidRDefault="00FF574A" w:rsidP="00C20917"/>
    <w:p w14:paraId="57A22FAD" w14:textId="77777777" w:rsidR="00FF574A" w:rsidRDefault="00FF574A" w:rsidP="00C20917"/>
    <w:p w14:paraId="5765B2B1" w14:textId="77777777" w:rsidR="00FF574A" w:rsidRDefault="00FF574A" w:rsidP="00C20917"/>
    <w:p w14:paraId="54723B43" w14:textId="77777777" w:rsidR="00FF574A" w:rsidRDefault="00FF574A" w:rsidP="00C20917"/>
    <w:p w14:paraId="0355FC8A" w14:textId="77777777" w:rsidR="00FF574A" w:rsidRDefault="00FF574A" w:rsidP="00C20917"/>
    <w:p w14:paraId="06845F01" w14:textId="77777777" w:rsidR="00FF574A" w:rsidRDefault="00FF574A" w:rsidP="00C20917"/>
    <w:p w14:paraId="11F120D4" w14:textId="77777777" w:rsidR="00FF574A" w:rsidRDefault="00FF574A" w:rsidP="00C20917"/>
    <w:p w14:paraId="1267C4A7" w14:textId="77777777" w:rsidR="00FF574A" w:rsidRDefault="00FF574A" w:rsidP="00C20917"/>
    <w:p w14:paraId="5B3122E4" w14:textId="77777777" w:rsidR="00FF574A" w:rsidRDefault="00FF574A" w:rsidP="00C20917"/>
    <w:p w14:paraId="61955B64" w14:textId="77777777" w:rsidR="00C56D06" w:rsidRDefault="00C56D06" w:rsidP="00C20917"/>
    <w:p w14:paraId="5DFFCD70" w14:textId="77777777" w:rsidR="00C56D06" w:rsidRDefault="00C56D06" w:rsidP="00C20917"/>
    <w:p w14:paraId="77D3E82F" w14:textId="77777777" w:rsidR="00C56D06" w:rsidRDefault="00C56D06" w:rsidP="00C20917"/>
    <w:p w14:paraId="09548BDC" w14:textId="77777777" w:rsidR="00C56D06" w:rsidRDefault="00C56D06" w:rsidP="00C20917"/>
    <w:p w14:paraId="33C50BDC" w14:textId="77777777" w:rsidR="00C56D06" w:rsidRDefault="00C56D06" w:rsidP="00C20917"/>
    <w:p w14:paraId="191D17DF" w14:textId="77777777" w:rsidR="00C56D06" w:rsidRDefault="00C56D06" w:rsidP="00C20917"/>
    <w:p w14:paraId="1898CBE8" w14:textId="77777777" w:rsidR="00071201" w:rsidRDefault="00071201" w:rsidP="00C20917"/>
    <w:p w14:paraId="198106CF" w14:textId="77777777" w:rsidR="00071201" w:rsidRDefault="00071201" w:rsidP="00C20917"/>
    <w:p w14:paraId="0A831FA2" w14:textId="77777777" w:rsidR="00071201" w:rsidRPr="00071201" w:rsidRDefault="00071201" w:rsidP="00071201">
      <w:pPr>
        <w:pStyle w:val="Ttulo1"/>
        <w:spacing w:before="1"/>
        <w:ind w:left="0" w:firstLine="1560"/>
        <w:jc w:val="center"/>
        <w:rPr>
          <w:spacing w:val="-2"/>
        </w:rPr>
      </w:pPr>
      <w:r w:rsidRPr="00071201">
        <w:rPr>
          <w:spacing w:val="-2"/>
        </w:rPr>
        <w:lastRenderedPageBreak/>
        <w:t>Fundamento Legal</w:t>
      </w:r>
    </w:p>
    <w:p w14:paraId="23A90358" w14:textId="77777777" w:rsidR="00071201" w:rsidRDefault="00071201" w:rsidP="00071201">
      <w:pPr>
        <w:pStyle w:val="Corpodetexto"/>
        <w:spacing w:line="360" w:lineRule="auto"/>
        <w:ind w:left="854" w:right="137" w:firstLine="704"/>
        <w:jc w:val="both"/>
      </w:pPr>
    </w:p>
    <w:p w14:paraId="63614D23" w14:textId="7B05AC1E" w:rsidR="00071201" w:rsidRDefault="00071201" w:rsidP="00C56D06">
      <w:pPr>
        <w:pStyle w:val="Corpodetexto"/>
        <w:ind w:left="856" w:right="136" w:firstLine="703"/>
        <w:jc w:val="both"/>
      </w:pPr>
      <w:r>
        <w:t>O presente PCA fundamenta-se, especialmente, nos seguintes dispositivos e normativos:</w:t>
      </w:r>
    </w:p>
    <w:p w14:paraId="26D915E7" w14:textId="77777777" w:rsidR="00071201" w:rsidRPr="00071201" w:rsidRDefault="00071201" w:rsidP="00071201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Constituição Federal de 1988 (</w:t>
      </w:r>
      <w:proofErr w:type="spellStart"/>
      <w:r w:rsidRPr="00071201">
        <w:rPr>
          <w:rFonts w:ascii="Arial" w:hAnsi="Arial" w:cs="Arial"/>
        </w:rPr>
        <w:t>arts</w:t>
      </w:r>
      <w:proofErr w:type="spellEnd"/>
      <w:r w:rsidRPr="00071201">
        <w:rPr>
          <w:rFonts w:ascii="Arial" w:hAnsi="Arial" w:cs="Arial"/>
        </w:rPr>
        <w:t>. 37, 30 e 31);</w:t>
      </w:r>
    </w:p>
    <w:p w14:paraId="7129FEC1" w14:textId="77777777" w:rsidR="00071201" w:rsidRPr="00071201" w:rsidRDefault="00071201" w:rsidP="00071201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Lei Complementar nº 101/2000 – Lei de Responsabilidade Fiscal;</w:t>
      </w:r>
    </w:p>
    <w:p w14:paraId="731F2906" w14:textId="77777777" w:rsidR="00071201" w:rsidRPr="00071201" w:rsidRDefault="00071201" w:rsidP="00071201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Lei nº 14.133/2021, especialmente o art. 12, inciso VII;</w:t>
      </w:r>
    </w:p>
    <w:p w14:paraId="0D75AF36" w14:textId="77777777" w:rsidR="00071201" w:rsidRPr="00071201" w:rsidRDefault="00071201" w:rsidP="00071201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Lei nº 12.527/2011 – Lei de Acesso à Informação;</w:t>
      </w:r>
    </w:p>
    <w:p w14:paraId="76CF70F9" w14:textId="77777777" w:rsidR="00071201" w:rsidRPr="00071201" w:rsidRDefault="00071201" w:rsidP="00071201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Orientações do TCU sobre governança e planejamento das contratações;</w:t>
      </w:r>
    </w:p>
    <w:p w14:paraId="0F2DEFCE" w14:textId="77777777" w:rsidR="00071201" w:rsidRPr="00071201" w:rsidRDefault="00071201" w:rsidP="00071201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Manuais e recomendações do TCERN;</w:t>
      </w:r>
    </w:p>
    <w:p w14:paraId="70556229" w14:textId="77777777" w:rsidR="00071201" w:rsidRPr="00071201" w:rsidRDefault="00071201" w:rsidP="00071201">
      <w:pPr>
        <w:pStyle w:val="NormalWeb"/>
        <w:numPr>
          <w:ilvl w:val="0"/>
          <w:numId w:val="47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Resoluções e diretrizes da ATRICON.</w:t>
      </w:r>
    </w:p>
    <w:p w14:paraId="383F9617" w14:textId="77777777" w:rsidR="00071201" w:rsidRDefault="00071201" w:rsidP="00C20917"/>
    <w:p w14:paraId="6096B5F9" w14:textId="77777777" w:rsidR="00071201" w:rsidRDefault="00071201" w:rsidP="00C20917"/>
    <w:p w14:paraId="20492AE1" w14:textId="77777777" w:rsidR="00071201" w:rsidRDefault="00071201" w:rsidP="00071201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071201">
        <w:rPr>
          <w:rFonts w:ascii="Arial" w:eastAsia="Arial" w:hAnsi="Arial" w:cs="Arial"/>
          <w:b/>
          <w:bCs/>
          <w:spacing w:val="-2"/>
          <w:sz w:val="28"/>
          <w:szCs w:val="28"/>
        </w:rPr>
        <w:t>Metodologia de Elaboração</w:t>
      </w:r>
    </w:p>
    <w:p w14:paraId="69E19F3E" w14:textId="77777777" w:rsidR="00071201" w:rsidRPr="00071201" w:rsidRDefault="00071201" w:rsidP="00071201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136AF0EA" w14:textId="08A8F89C" w:rsidR="00071201" w:rsidRDefault="00071201" w:rsidP="00071201">
      <w:pPr>
        <w:pStyle w:val="Corpodetexto"/>
        <w:spacing w:line="360" w:lineRule="auto"/>
        <w:ind w:left="854" w:right="137" w:firstLine="704"/>
        <w:jc w:val="both"/>
      </w:pPr>
      <w:r>
        <w:t>A elaboração do PCA 2026 observou:</w:t>
      </w:r>
    </w:p>
    <w:p w14:paraId="176C6D6D" w14:textId="77777777" w:rsidR="00071201" w:rsidRPr="00071201" w:rsidRDefault="00071201" w:rsidP="00071201">
      <w:pPr>
        <w:pStyle w:val="NormalWeb"/>
        <w:numPr>
          <w:ilvl w:val="0"/>
          <w:numId w:val="48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análise histórica das contratações realizadas nos exercícios anteriores;</w:t>
      </w:r>
    </w:p>
    <w:p w14:paraId="35AE99FB" w14:textId="77777777" w:rsidR="00071201" w:rsidRPr="00071201" w:rsidRDefault="00071201" w:rsidP="00071201">
      <w:pPr>
        <w:pStyle w:val="NormalWeb"/>
        <w:numPr>
          <w:ilvl w:val="0"/>
          <w:numId w:val="48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levantamento das demandas das unidades administrativas;</w:t>
      </w:r>
    </w:p>
    <w:p w14:paraId="0656128C" w14:textId="77777777" w:rsidR="00071201" w:rsidRPr="00071201" w:rsidRDefault="00071201" w:rsidP="00071201">
      <w:pPr>
        <w:pStyle w:val="NormalWeb"/>
        <w:numPr>
          <w:ilvl w:val="0"/>
          <w:numId w:val="48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identificação de contratações continuadas e recorrentes;</w:t>
      </w:r>
    </w:p>
    <w:p w14:paraId="2F12289A" w14:textId="77777777" w:rsidR="00071201" w:rsidRPr="00071201" w:rsidRDefault="00071201" w:rsidP="00071201">
      <w:pPr>
        <w:pStyle w:val="NormalWeb"/>
        <w:numPr>
          <w:ilvl w:val="0"/>
          <w:numId w:val="48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alinhamento com o Plano Estratégico Institucional;</w:t>
      </w:r>
    </w:p>
    <w:p w14:paraId="66AC6812" w14:textId="77777777" w:rsidR="00071201" w:rsidRPr="00071201" w:rsidRDefault="00071201" w:rsidP="00071201">
      <w:pPr>
        <w:pStyle w:val="NormalWeb"/>
        <w:numPr>
          <w:ilvl w:val="0"/>
          <w:numId w:val="48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avaliação da disponibilidade orçamentária e financeira;</w:t>
      </w:r>
    </w:p>
    <w:p w14:paraId="7F21695B" w14:textId="77777777" w:rsidR="00071201" w:rsidRPr="00071201" w:rsidRDefault="00071201" w:rsidP="00071201">
      <w:pPr>
        <w:pStyle w:val="NormalWeb"/>
        <w:numPr>
          <w:ilvl w:val="0"/>
          <w:numId w:val="48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priorização de serviços essenciais ao funcionamento da Casa Legislativa.</w:t>
      </w:r>
    </w:p>
    <w:p w14:paraId="3FD3BAB3" w14:textId="77777777" w:rsidR="00071201" w:rsidRDefault="00071201" w:rsidP="00C56D06">
      <w:pPr>
        <w:pStyle w:val="Corpodetexto"/>
        <w:ind w:left="856" w:right="136" w:firstLine="703"/>
        <w:jc w:val="both"/>
      </w:pPr>
      <w:r>
        <w:t xml:space="preserve">Ressalta-se que o PCA possui natureza </w:t>
      </w:r>
      <w:r w:rsidRPr="00071201">
        <w:rPr>
          <w:b/>
          <w:bCs/>
        </w:rPr>
        <w:t>estimativa e orientativa</w:t>
      </w:r>
      <w:r>
        <w:t>, podendo sofrer ajustes durante o exercício, conforme conveniência administrativa, disponibilidade orçamentária ou alterações supervenientes.</w:t>
      </w:r>
    </w:p>
    <w:p w14:paraId="2C52A7FE" w14:textId="3CCB6F2F" w:rsidR="00C20917" w:rsidRDefault="00C20917" w:rsidP="00C20917"/>
    <w:p w14:paraId="268C5432" w14:textId="77777777" w:rsidR="00FF574A" w:rsidRDefault="00FF574A" w:rsidP="00C20917"/>
    <w:p w14:paraId="7398D4D1" w14:textId="77777777" w:rsidR="00071201" w:rsidRPr="00071201" w:rsidRDefault="00071201" w:rsidP="00071201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071201">
        <w:rPr>
          <w:rFonts w:ascii="Arial" w:eastAsia="Arial" w:hAnsi="Arial" w:cs="Arial"/>
          <w:b/>
          <w:bCs/>
          <w:spacing w:val="-2"/>
          <w:sz w:val="28"/>
          <w:szCs w:val="28"/>
        </w:rPr>
        <w:t>Diretrizes de Priorização</w:t>
      </w:r>
    </w:p>
    <w:p w14:paraId="5A55CDF6" w14:textId="77777777" w:rsidR="00071201" w:rsidRDefault="00071201" w:rsidP="00071201">
      <w:pPr>
        <w:pStyle w:val="Ttulo2"/>
        <w:rPr>
          <w:rFonts w:ascii="Times New Roman" w:eastAsia="Times New Roman" w:hAnsi="Times New Roman" w:cs="Times New Roman"/>
          <w:lang w:val="pt-BR"/>
        </w:rPr>
      </w:pPr>
    </w:p>
    <w:p w14:paraId="49294472" w14:textId="77777777" w:rsidR="00071201" w:rsidRPr="00071201" w:rsidRDefault="00071201" w:rsidP="00071201">
      <w:pPr>
        <w:pStyle w:val="Corpodetexto"/>
        <w:spacing w:line="360" w:lineRule="auto"/>
        <w:ind w:left="854" w:right="137" w:firstLine="704"/>
        <w:jc w:val="both"/>
      </w:pPr>
      <w:r w:rsidRPr="00071201">
        <w:t>Na execução do PCA 2026 serão observadas as seguintes diretrizes:</w:t>
      </w:r>
    </w:p>
    <w:p w14:paraId="4F33A041" w14:textId="77777777" w:rsidR="00071201" w:rsidRPr="00071201" w:rsidRDefault="00071201" w:rsidP="00071201">
      <w:pPr>
        <w:pStyle w:val="NormalWeb"/>
        <w:numPr>
          <w:ilvl w:val="0"/>
          <w:numId w:val="49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prioridade para serviços essenciais e continuados;</w:t>
      </w:r>
    </w:p>
    <w:p w14:paraId="0A97CB76" w14:textId="77777777" w:rsidR="00071201" w:rsidRPr="00071201" w:rsidRDefault="00071201" w:rsidP="00071201">
      <w:pPr>
        <w:pStyle w:val="NormalWeb"/>
        <w:numPr>
          <w:ilvl w:val="0"/>
          <w:numId w:val="49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observância do equilíbrio fiscal;</w:t>
      </w:r>
    </w:p>
    <w:p w14:paraId="7C652C47" w14:textId="77777777" w:rsidR="00071201" w:rsidRPr="00071201" w:rsidRDefault="00071201" w:rsidP="00071201">
      <w:pPr>
        <w:pStyle w:val="NormalWeb"/>
        <w:numPr>
          <w:ilvl w:val="0"/>
          <w:numId w:val="49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respeito ao princípio do planejamento;</w:t>
      </w:r>
    </w:p>
    <w:p w14:paraId="5060ABC2" w14:textId="77777777" w:rsidR="00071201" w:rsidRPr="00071201" w:rsidRDefault="00071201" w:rsidP="00071201">
      <w:pPr>
        <w:pStyle w:val="NormalWeb"/>
        <w:numPr>
          <w:ilvl w:val="0"/>
          <w:numId w:val="49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adoção de soluções mais vantajosas à Administração;</w:t>
      </w:r>
    </w:p>
    <w:p w14:paraId="27AA1702" w14:textId="77777777" w:rsidR="00071201" w:rsidRPr="00071201" w:rsidRDefault="00071201" w:rsidP="00071201">
      <w:pPr>
        <w:pStyle w:val="NormalWeb"/>
        <w:numPr>
          <w:ilvl w:val="0"/>
          <w:numId w:val="49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compatibilidade com a legislação vigente e com os instrumentos de governança.</w:t>
      </w:r>
    </w:p>
    <w:p w14:paraId="241310FC" w14:textId="15B6E27A" w:rsidR="00FF574A" w:rsidRDefault="00FF574A" w:rsidP="00FF574A"/>
    <w:p w14:paraId="62828D38" w14:textId="77777777" w:rsidR="00071201" w:rsidRDefault="00071201" w:rsidP="00FF574A"/>
    <w:p w14:paraId="0679792C" w14:textId="77777777" w:rsidR="00071201" w:rsidRDefault="00071201" w:rsidP="00FF574A"/>
    <w:p w14:paraId="59F1D549" w14:textId="77777777" w:rsidR="00071201" w:rsidRDefault="00071201" w:rsidP="00FF574A"/>
    <w:p w14:paraId="1290CF6B" w14:textId="77777777" w:rsidR="00071201" w:rsidRDefault="00071201" w:rsidP="00FF574A"/>
    <w:p w14:paraId="304B8962" w14:textId="77777777" w:rsidR="00C56D06" w:rsidRDefault="00C56D06" w:rsidP="00FF574A"/>
    <w:p w14:paraId="6DDD19C4" w14:textId="77777777" w:rsidR="00C56D06" w:rsidRDefault="00C56D06" w:rsidP="00FF574A"/>
    <w:p w14:paraId="693B24DB" w14:textId="77777777" w:rsidR="00C56D06" w:rsidRDefault="00C56D06" w:rsidP="00FF574A"/>
    <w:p w14:paraId="29115750" w14:textId="77777777" w:rsidR="00071201" w:rsidRDefault="00071201" w:rsidP="00FF574A"/>
    <w:p w14:paraId="1CB1C3DC" w14:textId="77777777" w:rsidR="00071201" w:rsidRDefault="00071201" w:rsidP="00B446FF">
      <w:pPr>
        <w:pStyle w:val="Ttulo2"/>
        <w:jc w:val="left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44C7E4FF" w14:textId="77777777" w:rsidR="00B446FF" w:rsidRDefault="00B446FF" w:rsidP="00B446FF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B446FF">
        <w:rPr>
          <w:rFonts w:ascii="Arial" w:eastAsia="Arial" w:hAnsi="Arial" w:cs="Arial"/>
          <w:b/>
          <w:bCs/>
          <w:spacing w:val="-2"/>
          <w:sz w:val="28"/>
          <w:szCs w:val="28"/>
        </w:rPr>
        <w:lastRenderedPageBreak/>
        <w:t>Relação de Contratações Previstas para 2026</w:t>
      </w:r>
    </w:p>
    <w:p w14:paraId="3D25E831" w14:textId="77777777" w:rsidR="00B446FF" w:rsidRPr="00B446FF" w:rsidRDefault="00B446FF" w:rsidP="00B446FF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43A8D304" w14:textId="77777777" w:rsidR="00B446FF" w:rsidRDefault="00B446FF" w:rsidP="00C56D06">
      <w:pPr>
        <w:pStyle w:val="Corpodetexto"/>
        <w:ind w:left="856" w:right="136" w:firstLine="703"/>
        <w:jc w:val="both"/>
      </w:pPr>
      <w:r>
        <w:t xml:space="preserve">As contratações previstas para o exercício de 2026 estão organizadas </w:t>
      </w:r>
      <w:r w:rsidRPr="00B446FF">
        <w:rPr>
          <w:b/>
          <w:bCs/>
        </w:rPr>
        <w:t>por eixos de natureza da despesa</w:t>
      </w:r>
      <w:r>
        <w:t xml:space="preserve">, em consonância com as boas práticas de planejamento recomendadas pelo </w:t>
      </w:r>
      <w:r w:rsidRPr="00B446FF">
        <w:rPr>
          <w:b/>
          <w:bCs/>
        </w:rPr>
        <w:t>TCU, TCERN e ATRICON</w:t>
      </w:r>
      <w:r>
        <w:t>, diferenciando-se do formato adotado em exercícios anteriores.</w:t>
      </w:r>
    </w:p>
    <w:p w14:paraId="06CC85C4" w14:textId="77777777" w:rsidR="00B446FF" w:rsidRDefault="00B446FF" w:rsidP="00B446FF">
      <w:pPr>
        <w:pStyle w:val="Corpodetexto"/>
        <w:spacing w:line="360" w:lineRule="auto"/>
        <w:ind w:left="854" w:right="137" w:firstLine="704"/>
        <w:jc w:val="both"/>
      </w:pPr>
    </w:p>
    <w:p w14:paraId="3EB42C20" w14:textId="713A0B62" w:rsidR="00B446FF" w:rsidRDefault="00B446FF" w:rsidP="00B446FF">
      <w:pPr>
        <w:pStyle w:val="Ttulo3"/>
      </w:pPr>
      <w:r>
        <w:t>1. Contratações de Natureza Administrativa e Operacional</w:t>
      </w:r>
    </w:p>
    <w:p w14:paraId="454BB9A1" w14:textId="77777777" w:rsidR="00B446FF" w:rsidRDefault="00B446FF" w:rsidP="00B446FF">
      <w:pPr>
        <w:pStyle w:val="Ttulo3"/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2891"/>
        <w:gridCol w:w="4570"/>
        <w:gridCol w:w="1604"/>
      </w:tblGrid>
      <w:tr w:rsidR="00B446FF" w14:paraId="6673942B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DA224" w14:textId="77777777" w:rsidR="00B446FF" w:rsidRDefault="00B44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14:paraId="231202BE" w14:textId="77777777" w:rsidR="00B446FF" w:rsidRDefault="00B44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Objeto</w:t>
            </w:r>
          </w:p>
        </w:tc>
        <w:tc>
          <w:tcPr>
            <w:tcW w:w="0" w:type="auto"/>
            <w:vAlign w:val="center"/>
            <w:hideMark/>
          </w:tcPr>
          <w:p w14:paraId="04FFE754" w14:textId="77777777" w:rsidR="00B446FF" w:rsidRDefault="00B44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Finalidade Institucional</w:t>
            </w:r>
          </w:p>
        </w:tc>
        <w:tc>
          <w:tcPr>
            <w:tcW w:w="1559" w:type="dxa"/>
            <w:vAlign w:val="center"/>
            <w:hideMark/>
          </w:tcPr>
          <w:p w14:paraId="685A2CBF" w14:textId="77777777" w:rsidR="00B446FF" w:rsidRDefault="00B44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Previsão</w:t>
            </w:r>
          </w:p>
        </w:tc>
      </w:tr>
      <w:tr w:rsidR="00B446FF" w14:paraId="34BC0410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82E54" w14:textId="77777777" w:rsidR="00B446FF" w:rsidRDefault="00B446FF">
            <w:r>
              <w:t>A01</w:t>
            </w:r>
          </w:p>
        </w:tc>
        <w:tc>
          <w:tcPr>
            <w:tcW w:w="0" w:type="auto"/>
            <w:vAlign w:val="center"/>
            <w:hideMark/>
          </w:tcPr>
          <w:p w14:paraId="03E63E43" w14:textId="77777777" w:rsidR="00B446FF" w:rsidRDefault="00B446FF">
            <w:r>
              <w:t>Material de expediente</w:t>
            </w:r>
          </w:p>
        </w:tc>
        <w:tc>
          <w:tcPr>
            <w:tcW w:w="0" w:type="auto"/>
            <w:vAlign w:val="center"/>
            <w:hideMark/>
          </w:tcPr>
          <w:p w14:paraId="32EF397A" w14:textId="77777777" w:rsidR="00B446FF" w:rsidRDefault="00B446FF">
            <w:r>
              <w:t>Suporte às atividades administrativas</w:t>
            </w:r>
          </w:p>
        </w:tc>
        <w:tc>
          <w:tcPr>
            <w:tcW w:w="1559" w:type="dxa"/>
            <w:vAlign w:val="center"/>
            <w:hideMark/>
          </w:tcPr>
          <w:p w14:paraId="1E7CCC72" w14:textId="77777777" w:rsidR="00B446FF" w:rsidRDefault="00B446FF">
            <w:r>
              <w:t>3º Trimestre</w:t>
            </w:r>
          </w:p>
        </w:tc>
      </w:tr>
      <w:tr w:rsidR="00B446FF" w14:paraId="488B0529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49AB4" w14:textId="77777777" w:rsidR="00B446FF" w:rsidRDefault="00B446FF">
            <w:r>
              <w:t>A02</w:t>
            </w:r>
          </w:p>
        </w:tc>
        <w:tc>
          <w:tcPr>
            <w:tcW w:w="0" w:type="auto"/>
            <w:vAlign w:val="center"/>
            <w:hideMark/>
          </w:tcPr>
          <w:p w14:paraId="61DFAA67" w14:textId="77777777" w:rsidR="00B446FF" w:rsidRDefault="00B446FF">
            <w:r>
              <w:t>Gêneros alimentícios</w:t>
            </w:r>
          </w:p>
        </w:tc>
        <w:tc>
          <w:tcPr>
            <w:tcW w:w="0" w:type="auto"/>
            <w:vAlign w:val="center"/>
            <w:hideMark/>
          </w:tcPr>
          <w:p w14:paraId="5C992867" w14:textId="77777777" w:rsidR="00B446FF" w:rsidRDefault="00B446FF">
            <w:r>
              <w:t>Atendimento às demandas da copa e eventos institucionais</w:t>
            </w:r>
          </w:p>
        </w:tc>
        <w:tc>
          <w:tcPr>
            <w:tcW w:w="1559" w:type="dxa"/>
            <w:vAlign w:val="center"/>
            <w:hideMark/>
          </w:tcPr>
          <w:p w14:paraId="7AAFE256" w14:textId="77777777" w:rsidR="00B446FF" w:rsidRDefault="00B446FF">
            <w:r>
              <w:t>2º Trimestre</w:t>
            </w:r>
          </w:p>
        </w:tc>
      </w:tr>
      <w:tr w:rsidR="00B446FF" w14:paraId="6EC93AE8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1E2C5" w14:textId="77777777" w:rsidR="00B446FF" w:rsidRDefault="00B446FF">
            <w:r>
              <w:t>A03</w:t>
            </w:r>
          </w:p>
        </w:tc>
        <w:tc>
          <w:tcPr>
            <w:tcW w:w="0" w:type="auto"/>
            <w:vAlign w:val="center"/>
            <w:hideMark/>
          </w:tcPr>
          <w:p w14:paraId="1875501F" w14:textId="77777777" w:rsidR="00B446FF" w:rsidRDefault="00B446FF">
            <w:r>
              <w:t>Material de limpeza e higienização</w:t>
            </w:r>
          </w:p>
        </w:tc>
        <w:tc>
          <w:tcPr>
            <w:tcW w:w="0" w:type="auto"/>
            <w:vAlign w:val="center"/>
            <w:hideMark/>
          </w:tcPr>
          <w:p w14:paraId="678F83B6" w14:textId="77777777" w:rsidR="00B446FF" w:rsidRDefault="00B446FF">
            <w:r>
              <w:t>Manutenção das condições sanitárias do prédio</w:t>
            </w:r>
          </w:p>
        </w:tc>
        <w:tc>
          <w:tcPr>
            <w:tcW w:w="1559" w:type="dxa"/>
            <w:vAlign w:val="center"/>
            <w:hideMark/>
          </w:tcPr>
          <w:p w14:paraId="07BCBDC7" w14:textId="77777777" w:rsidR="00B446FF" w:rsidRDefault="00B446FF">
            <w:r>
              <w:t>1º Trimestre</w:t>
            </w:r>
          </w:p>
        </w:tc>
      </w:tr>
      <w:tr w:rsidR="00B446FF" w14:paraId="4B91443A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5B84A" w14:textId="77777777" w:rsidR="00B446FF" w:rsidRDefault="00B446FF">
            <w:r>
              <w:t>A04</w:t>
            </w:r>
          </w:p>
        </w:tc>
        <w:tc>
          <w:tcPr>
            <w:tcW w:w="0" w:type="auto"/>
            <w:vAlign w:val="center"/>
            <w:hideMark/>
          </w:tcPr>
          <w:p w14:paraId="5FDBB8D6" w14:textId="77777777" w:rsidR="00B446FF" w:rsidRDefault="00B446FF">
            <w:r>
              <w:t>GLP – gás de cozinha</w:t>
            </w:r>
          </w:p>
        </w:tc>
        <w:tc>
          <w:tcPr>
            <w:tcW w:w="0" w:type="auto"/>
            <w:vAlign w:val="center"/>
            <w:hideMark/>
          </w:tcPr>
          <w:p w14:paraId="0B4ECE4D" w14:textId="77777777" w:rsidR="00B446FF" w:rsidRDefault="00B446FF">
            <w:r>
              <w:t>Funcionamento contínuo da copa/cozinha</w:t>
            </w:r>
          </w:p>
        </w:tc>
        <w:tc>
          <w:tcPr>
            <w:tcW w:w="1559" w:type="dxa"/>
            <w:vAlign w:val="center"/>
            <w:hideMark/>
          </w:tcPr>
          <w:p w14:paraId="694D0A4E" w14:textId="77777777" w:rsidR="00B446FF" w:rsidRDefault="00B446FF">
            <w:r>
              <w:t>1º Trimestre</w:t>
            </w:r>
          </w:p>
        </w:tc>
      </w:tr>
      <w:tr w:rsidR="00B446FF" w14:paraId="2B05AB81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4282" w14:textId="77777777" w:rsidR="00B446FF" w:rsidRDefault="00B446FF">
            <w:r>
              <w:t>A05</w:t>
            </w:r>
          </w:p>
        </w:tc>
        <w:tc>
          <w:tcPr>
            <w:tcW w:w="0" w:type="auto"/>
            <w:vAlign w:val="center"/>
            <w:hideMark/>
          </w:tcPr>
          <w:p w14:paraId="754B3C1B" w14:textId="77777777" w:rsidR="00B446FF" w:rsidRDefault="00B446FF">
            <w:proofErr w:type="spellStart"/>
            <w:r>
              <w:t>Toners</w:t>
            </w:r>
            <w:proofErr w:type="spellEnd"/>
            <w:r>
              <w:t xml:space="preserve"> e insumos para impressoras</w:t>
            </w:r>
          </w:p>
        </w:tc>
        <w:tc>
          <w:tcPr>
            <w:tcW w:w="0" w:type="auto"/>
            <w:vAlign w:val="center"/>
            <w:hideMark/>
          </w:tcPr>
          <w:p w14:paraId="624DD191" w14:textId="77777777" w:rsidR="00B446FF" w:rsidRDefault="00B446FF">
            <w:r>
              <w:t>Garantia da rotina de impressão institucional</w:t>
            </w:r>
          </w:p>
        </w:tc>
        <w:tc>
          <w:tcPr>
            <w:tcW w:w="1559" w:type="dxa"/>
            <w:vAlign w:val="center"/>
            <w:hideMark/>
          </w:tcPr>
          <w:p w14:paraId="5E6D87F5" w14:textId="77777777" w:rsidR="00B446FF" w:rsidRDefault="00B446FF">
            <w:r>
              <w:t>2º Trimestre</w:t>
            </w:r>
          </w:p>
        </w:tc>
      </w:tr>
    </w:tbl>
    <w:p w14:paraId="39E7DFFA" w14:textId="77777777" w:rsidR="00B446FF" w:rsidRDefault="00B446FF" w:rsidP="00B446FF">
      <w:pPr>
        <w:pStyle w:val="Ttulo3"/>
      </w:pPr>
    </w:p>
    <w:p w14:paraId="1391441D" w14:textId="01D27575" w:rsidR="00B446FF" w:rsidRDefault="00B446FF" w:rsidP="00B446FF">
      <w:pPr>
        <w:pStyle w:val="Ttulo3"/>
      </w:pPr>
      <w:r>
        <w:t>2. Contratações de Serviços Essenciais Continuados</w:t>
      </w:r>
    </w:p>
    <w:p w14:paraId="7C57680E" w14:textId="77777777" w:rsidR="00B446FF" w:rsidRDefault="00B446FF" w:rsidP="00B446FF">
      <w:pPr>
        <w:pStyle w:val="Ttulo3"/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555"/>
        <w:gridCol w:w="3977"/>
        <w:gridCol w:w="1593"/>
      </w:tblGrid>
      <w:tr w:rsidR="00B446FF" w14:paraId="0127A0A0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ED49E" w14:textId="77777777" w:rsidR="00B446FF" w:rsidRDefault="00B446FF">
            <w:r>
              <w:t>Código</w:t>
            </w:r>
          </w:p>
        </w:tc>
        <w:tc>
          <w:tcPr>
            <w:tcW w:w="0" w:type="auto"/>
            <w:vAlign w:val="center"/>
            <w:hideMark/>
          </w:tcPr>
          <w:p w14:paraId="535F8132" w14:textId="77777777" w:rsidR="00B446FF" w:rsidRDefault="00B446FF">
            <w:r>
              <w:t>Objeto</w:t>
            </w:r>
          </w:p>
        </w:tc>
        <w:tc>
          <w:tcPr>
            <w:tcW w:w="0" w:type="auto"/>
            <w:vAlign w:val="center"/>
            <w:hideMark/>
          </w:tcPr>
          <w:p w14:paraId="11EC462A" w14:textId="77777777" w:rsidR="00B446FF" w:rsidRDefault="00B446FF">
            <w:r>
              <w:t>Finalidade Institucional</w:t>
            </w:r>
          </w:p>
        </w:tc>
        <w:tc>
          <w:tcPr>
            <w:tcW w:w="1548" w:type="dxa"/>
            <w:vAlign w:val="center"/>
            <w:hideMark/>
          </w:tcPr>
          <w:p w14:paraId="304C7B6C" w14:textId="77777777" w:rsidR="00B446FF" w:rsidRDefault="00B446FF">
            <w:r>
              <w:t>Previsão</w:t>
            </w:r>
          </w:p>
        </w:tc>
      </w:tr>
      <w:tr w:rsidR="00B446FF" w14:paraId="6D46CE39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9CB0D" w14:textId="77777777" w:rsidR="00B446FF" w:rsidRDefault="00B446FF">
            <w:r>
              <w:t>S01</w:t>
            </w:r>
          </w:p>
        </w:tc>
        <w:tc>
          <w:tcPr>
            <w:tcW w:w="0" w:type="auto"/>
            <w:vAlign w:val="center"/>
            <w:hideMark/>
          </w:tcPr>
          <w:p w14:paraId="71FFA303" w14:textId="77777777" w:rsidR="00B446FF" w:rsidRDefault="00B446FF">
            <w:r>
              <w:t>Fornecimento de água e esgotamento sanitário</w:t>
            </w:r>
          </w:p>
        </w:tc>
        <w:tc>
          <w:tcPr>
            <w:tcW w:w="0" w:type="auto"/>
            <w:vAlign w:val="center"/>
            <w:hideMark/>
          </w:tcPr>
          <w:p w14:paraId="771DA7F7" w14:textId="77777777" w:rsidR="00B446FF" w:rsidRDefault="00B446FF">
            <w:r>
              <w:t>Atendimento às necessidades básicas do prédio sede</w:t>
            </w:r>
          </w:p>
        </w:tc>
        <w:tc>
          <w:tcPr>
            <w:tcW w:w="1548" w:type="dxa"/>
            <w:vAlign w:val="center"/>
            <w:hideMark/>
          </w:tcPr>
          <w:p w14:paraId="47C1B4ED" w14:textId="77777777" w:rsidR="00B446FF" w:rsidRDefault="00B446FF">
            <w:r>
              <w:t>1º Trimestre</w:t>
            </w:r>
          </w:p>
        </w:tc>
      </w:tr>
      <w:tr w:rsidR="00B446FF" w14:paraId="20EC9CED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250A6" w14:textId="77777777" w:rsidR="00B446FF" w:rsidRDefault="00B446FF">
            <w:r>
              <w:t>S02</w:t>
            </w:r>
          </w:p>
        </w:tc>
        <w:tc>
          <w:tcPr>
            <w:tcW w:w="0" w:type="auto"/>
            <w:vAlign w:val="center"/>
            <w:hideMark/>
          </w:tcPr>
          <w:p w14:paraId="66BCD861" w14:textId="77777777" w:rsidR="00B446FF" w:rsidRDefault="00B446FF">
            <w:r>
              <w:t>Fornecimento de energia elétrica</w:t>
            </w:r>
          </w:p>
        </w:tc>
        <w:tc>
          <w:tcPr>
            <w:tcW w:w="0" w:type="auto"/>
            <w:vAlign w:val="center"/>
            <w:hideMark/>
          </w:tcPr>
          <w:p w14:paraId="75C5E68A" w14:textId="77777777" w:rsidR="00B446FF" w:rsidRDefault="00B446FF">
            <w:r>
              <w:t>Garantia da continuidade das atividades legislativas</w:t>
            </w:r>
          </w:p>
        </w:tc>
        <w:tc>
          <w:tcPr>
            <w:tcW w:w="1548" w:type="dxa"/>
            <w:vAlign w:val="center"/>
            <w:hideMark/>
          </w:tcPr>
          <w:p w14:paraId="442A2C27" w14:textId="77777777" w:rsidR="00B446FF" w:rsidRDefault="00B446FF">
            <w:r>
              <w:t>1º Trimestre</w:t>
            </w:r>
          </w:p>
        </w:tc>
      </w:tr>
      <w:tr w:rsidR="00B446FF" w14:paraId="748AEE42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CF1E3" w14:textId="77777777" w:rsidR="00B446FF" w:rsidRDefault="00B446FF">
            <w:r>
              <w:t>S03</w:t>
            </w:r>
          </w:p>
        </w:tc>
        <w:tc>
          <w:tcPr>
            <w:tcW w:w="0" w:type="auto"/>
            <w:vAlign w:val="center"/>
            <w:hideMark/>
          </w:tcPr>
          <w:p w14:paraId="12E85760" w14:textId="77777777" w:rsidR="00B446FF" w:rsidRDefault="00B446FF">
            <w:r>
              <w:t>Serviços de internet e conectividade</w:t>
            </w:r>
          </w:p>
        </w:tc>
        <w:tc>
          <w:tcPr>
            <w:tcW w:w="0" w:type="auto"/>
            <w:vAlign w:val="center"/>
            <w:hideMark/>
          </w:tcPr>
          <w:p w14:paraId="766CC368" w14:textId="77777777" w:rsidR="00B446FF" w:rsidRDefault="00B446FF">
            <w:r>
              <w:t>Acesso à internet e transmissão das sessões</w:t>
            </w:r>
          </w:p>
        </w:tc>
        <w:tc>
          <w:tcPr>
            <w:tcW w:w="1548" w:type="dxa"/>
            <w:vAlign w:val="center"/>
            <w:hideMark/>
          </w:tcPr>
          <w:p w14:paraId="45915C33" w14:textId="77777777" w:rsidR="00B446FF" w:rsidRDefault="00B446FF">
            <w:r>
              <w:t>3º Trimestre</w:t>
            </w:r>
          </w:p>
        </w:tc>
      </w:tr>
      <w:tr w:rsidR="00B446FF" w14:paraId="24BD8D2A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36319" w14:textId="77777777" w:rsidR="00B446FF" w:rsidRDefault="00B446FF">
            <w:r>
              <w:t>S04</w:t>
            </w:r>
          </w:p>
        </w:tc>
        <w:tc>
          <w:tcPr>
            <w:tcW w:w="0" w:type="auto"/>
            <w:vAlign w:val="center"/>
            <w:hideMark/>
          </w:tcPr>
          <w:p w14:paraId="7E5D78FD" w14:textId="77777777" w:rsidR="00B446FF" w:rsidRDefault="00B446FF">
            <w:r>
              <w:t>Seguro veicular</w:t>
            </w:r>
          </w:p>
        </w:tc>
        <w:tc>
          <w:tcPr>
            <w:tcW w:w="0" w:type="auto"/>
            <w:vAlign w:val="center"/>
            <w:hideMark/>
          </w:tcPr>
          <w:p w14:paraId="62F789FA" w14:textId="77777777" w:rsidR="00B446FF" w:rsidRDefault="00B446FF">
            <w:r>
              <w:t>Proteção do patrimônio público</w:t>
            </w:r>
          </w:p>
        </w:tc>
        <w:tc>
          <w:tcPr>
            <w:tcW w:w="1548" w:type="dxa"/>
            <w:vAlign w:val="center"/>
            <w:hideMark/>
          </w:tcPr>
          <w:p w14:paraId="4D7536A1" w14:textId="5EBF10E4" w:rsidR="00B446FF" w:rsidRDefault="00B446FF">
            <w:r>
              <w:t>1º Trimestre</w:t>
            </w:r>
          </w:p>
        </w:tc>
      </w:tr>
      <w:tr w:rsidR="00B446FF" w14:paraId="5652B9B6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D5376" w14:textId="77777777" w:rsidR="00B446FF" w:rsidRDefault="00B446FF">
            <w:r>
              <w:t>S05</w:t>
            </w:r>
          </w:p>
        </w:tc>
        <w:tc>
          <w:tcPr>
            <w:tcW w:w="0" w:type="auto"/>
            <w:vAlign w:val="center"/>
            <w:hideMark/>
          </w:tcPr>
          <w:p w14:paraId="43D7891E" w14:textId="77777777" w:rsidR="00B446FF" w:rsidRDefault="00B446FF">
            <w:r>
              <w:t>Manutenção de veículos oficiais</w:t>
            </w:r>
          </w:p>
        </w:tc>
        <w:tc>
          <w:tcPr>
            <w:tcW w:w="0" w:type="auto"/>
            <w:vAlign w:val="center"/>
            <w:hideMark/>
          </w:tcPr>
          <w:p w14:paraId="3EB42707" w14:textId="77777777" w:rsidR="00B446FF" w:rsidRDefault="00B446FF">
            <w:r>
              <w:t>Conservação e segurança da frota</w:t>
            </w:r>
          </w:p>
        </w:tc>
        <w:tc>
          <w:tcPr>
            <w:tcW w:w="1548" w:type="dxa"/>
            <w:vAlign w:val="center"/>
            <w:hideMark/>
          </w:tcPr>
          <w:p w14:paraId="204A1D4C" w14:textId="77777777" w:rsidR="00B446FF" w:rsidRDefault="00B446FF">
            <w:r>
              <w:t>4º Trimestre</w:t>
            </w:r>
          </w:p>
        </w:tc>
      </w:tr>
    </w:tbl>
    <w:p w14:paraId="6BBB9C2F" w14:textId="77777777" w:rsidR="00B446FF" w:rsidRDefault="00B446FF" w:rsidP="00B446FF">
      <w:pPr>
        <w:pStyle w:val="Ttulo3"/>
      </w:pPr>
    </w:p>
    <w:p w14:paraId="3EAB516F" w14:textId="0B74DC06" w:rsidR="00B446FF" w:rsidRDefault="00B446FF" w:rsidP="00B446FF">
      <w:pPr>
        <w:pStyle w:val="Ttulo3"/>
      </w:pPr>
      <w:r>
        <w:t>3. Contratações de Apoio Técnico Especializado</w:t>
      </w:r>
    </w:p>
    <w:p w14:paraId="66419E8F" w14:textId="77777777" w:rsidR="00B446FF" w:rsidRDefault="00B446FF" w:rsidP="00B446FF">
      <w:pPr>
        <w:pStyle w:val="Ttulo3"/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396"/>
        <w:gridCol w:w="4139"/>
        <w:gridCol w:w="1590"/>
      </w:tblGrid>
      <w:tr w:rsidR="00B446FF" w14:paraId="5D201F16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FF2C1" w14:textId="77777777" w:rsidR="00B446FF" w:rsidRDefault="00B446FF">
            <w:r>
              <w:t>Código</w:t>
            </w:r>
          </w:p>
        </w:tc>
        <w:tc>
          <w:tcPr>
            <w:tcW w:w="0" w:type="auto"/>
            <w:vAlign w:val="center"/>
            <w:hideMark/>
          </w:tcPr>
          <w:p w14:paraId="74F0B15F" w14:textId="77777777" w:rsidR="00B446FF" w:rsidRDefault="00B446FF">
            <w:r>
              <w:t>Objeto</w:t>
            </w:r>
          </w:p>
        </w:tc>
        <w:tc>
          <w:tcPr>
            <w:tcW w:w="0" w:type="auto"/>
            <w:vAlign w:val="center"/>
            <w:hideMark/>
          </w:tcPr>
          <w:p w14:paraId="50D192DB" w14:textId="77777777" w:rsidR="00B446FF" w:rsidRDefault="00B446FF">
            <w:r>
              <w:t>Finalidade Institucional</w:t>
            </w:r>
          </w:p>
        </w:tc>
        <w:tc>
          <w:tcPr>
            <w:tcW w:w="1545" w:type="dxa"/>
            <w:vAlign w:val="center"/>
            <w:hideMark/>
          </w:tcPr>
          <w:p w14:paraId="12FBB374" w14:textId="77777777" w:rsidR="00B446FF" w:rsidRDefault="00B446FF">
            <w:r>
              <w:t>Previsão</w:t>
            </w:r>
          </w:p>
        </w:tc>
      </w:tr>
      <w:tr w:rsidR="00B446FF" w14:paraId="0FAD1B32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586CE" w14:textId="77777777" w:rsidR="00B446FF" w:rsidRDefault="00B446FF">
            <w:r>
              <w:t>T01</w:t>
            </w:r>
          </w:p>
        </w:tc>
        <w:tc>
          <w:tcPr>
            <w:tcW w:w="0" w:type="auto"/>
            <w:vAlign w:val="center"/>
            <w:hideMark/>
          </w:tcPr>
          <w:p w14:paraId="50215152" w14:textId="77777777" w:rsidR="00B446FF" w:rsidRDefault="00B446FF">
            <w:r>
              <w:t>Assessoria em Transparência Pública</w:t>
            </w:r>
          </w:p>
        </w:tc>
        <w:tc>
          <w:tcPr>
            <w:tcW w:w="0" w:type="auto"/>
            <w:vAlign w:val="center"/>
            <w:hideMark/>
          </w:tcPr>
          <w:p w14:paraId="29399161" w14:textId="77777777" w:rsidR="00B446FF" w:rsidRDefault="00B446FF">
            <w:r>
              <w:t>Atendimento às exigências do PNTP e órgãos de controle</w:t>
            </w:r>
          </w:p>
        </w:tc>
        <w:tc>
          <w:tcPr>
            <w:tcW w:w="1545" w:type="dxa"/>
            <w:vAlign w:val="center"/>
            <w:hideMark/>
          </w:tcPr>
          <w:p w14:paraId="208B00DE" w14:textId="77777777" w:rsidR="00B446FF" w:rsidRDefault="00B446FF">
            <w:r>
              <w:t>1º Trimestre</w:t>
            </w:r>
          </w:p>
        </w:tc>
      </w:tr>
      <w:tr w:rsidR="00B446FF" w14:paraId="75ADE4BB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8F8C5" w14:textId="77777777" w:rsidR="00B446FF" w:rsidRDefault="00B446FF">
            <w:r>
              <w:t>T02</w:t>
            </w:r>
          </w:p>
        </w:tc>
        <w:tc>
          <w:tcPr>
            <w:tcW w:w="0" w:type="auto"/>
            <w:vAlign w:val="center"/>
            <w:hideMark/>
          </w:tcPr>
          <w:p w14:paraId="306C92D5" w14:textId="77777777" w:rsidR="00B446FF" w:rsidRDefault="00B446FF">
            <w:r>
              <w:t>Assessoria especializada em licitações</w:t>
            </w:r>
          </w:p>
        </w:tc>
        <w:tc>
          <w:tcPr>
            <w:tcW w:w="0" w:type="auto"/>
            <w:vAlign w:val="center"/>
            <w:hideMark/>
          </w:tcPr>
          <w:p w14:paraId="5049B332" w14:textId="77777777" w:rsidR="00B446FF" w:rsidRDefault="00B446FF">
            <w:r>
              <w:t>Suporte técnico aos processos de contratação</w:t>
            </w:r>
          </w:p>
        </w:tc>
        <w:tc>
          <w:tcPr>
            <w:tcW w:w="1545" w:type="dxa"/>
            <w:vAlign w:val="center"/>
            <w:hideMark/>
          </w:tcPr>
          <w:p w14:paraId="366C5962" w14:textId="77777777" w:rsidR="00B446FF" w:rsidRDefault="00B446FF">
            <w:r>
              <w:t>1º Trimestre</w:t>
            </w:r>
          </w:p>
        </w:tc>
      </w:tr>
      <w:tr w:rsidR="00B446FF" w14:paraId="2209D3C3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CDBDC" w14:textId="77777777" w:rsidR="00B446FF" w:rsidRDefault="00B446FF">
            <w:r>
              <w:t>T03</w:t>
            </w:r>
          </w:p>
        </w:tc>
        <w:tc>
          <w:tcPr>
            <w:tcW w:w="0" w:type="auto"/>
            <w:vAlign w:val="center"/>
            <w:hideMark/>
          </w:tcPr>
          <w:p w14:paraId="72FB5F69" w14:textId="77777777" w:rsidR="00B446FF" w:rsidRDefault="00B446FF">
            <w:r>
              <w:t>Serviços de Saúde e Segurança do Trabalho</w:t>
            </w:r>
          </w:p>
        </w:tc>
        <w:tc>
          <w:tcPr>
            <w:tcW w:w="0" w:type="auto"/>
            <w:vAlign w:val="center"/>
            <w:hideMark/>
          </w:tcPr>
          <w:p w14:paraId="30882CD7" w14:textId="77777777" w:rsidR="00B446FF" w:rsidRDefault="00B446FF">
            <w:r>
              <w:t>Promoção de ambiente laboral seguro</w:t>
            </w:r>
          </w:p>
        </w:tc>
        <w:tc>
          <w:tcPr>
            <w:tcW w:w="1545" w:type="dxa"/>
            <w:vAlign w:val="center"/>
            <w:hideMark/>
          </w:tcPr>
          <w:p w14:paraId="732D0AF2" w14:textId="77777777" w:rsidR="00B446FF" w:rsidRDefault="00B446FF">
            <w:r>
              <w:t>2º Trimestre</w:t>
            </w:r>
          </w:p>
        </w:tc>
      </w:tr>
      <w:tr w:rsidR="00B446FF" w14:paraId="6209FEB3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D9E41" w14:textId="77777777" w:rsidR="00B446FF" w:rsidRDefault="00B446FF">
            <w:r>
              <w:t>T04</w:t>
            </w:r>
          </w:p>
        </w:tc>
        <w:tc>
          <w:tcPr>
            <w:tcW w:w="0" w:type="auto"/>
            <w:vAlign w:val="center"/>
            <w:hideMark/>
          </w:tcPr>
          <w:p w14:paraId="1B7D0938" w14:textId="77777777" w:rsidR="00B446FF" w:rsidRDefault="00B446FF">
            <w:r>
              <w:t>Parceria institucional com a FECAM</w:t>
            </w:r>
          </w:p>
        </w:tc>
        <w:tc>
          <w:tcPr>
            <w:tcW w:w="0" w:type="auto"/>
            <w:vAlign w:val="center"/>
            <w:hideMark/>
          </w:tcPr>
          <w:p w14:paraId="26D76883" w14:textId="77777777" w:rsidR="00B446FF" w:rsidRDefault="00B446FF">
            <w:r>
              <w:t>Publicações oficiais e apoio jurídico-institucional</w:t>
            </w:r>
          </w:p>
        </w:tc>
        <w:tc>
          <w:tcPr>
            <w:tcW w:w="1545" w:type="dxa"/>
            <w:vAlign w:val="center"/>
            <w:hideMark/>
          </w:tcPr>
          <w:p w14:paraId="30D121CA" w14:textId="77777777" w:rsidR="00B446FF" w:rsidRDefault="00B446FF">
            <w:r>
              <w:t>1º Trimestre</w:t>
            </w:r>
          </w:p>
        </w:tc>
      </w:tr>
    </w:tbl>
    <w:p w14:paraId="2E5621E3" w14:textId="77777777" w:rsidR="00B446FF" w:rsidRDefault="00B446FF" w:rsidP="00B446FF">
      <w:pPr>
        <w:pStyle w:val="Ttulo3"/>
      </w:pPr>
    </w:p>
    <w:p w14:paraId="040234EA" w14:textId="77777777" w:rsidR="00B446FF" w:rsidRDefault="00B446FF" w:rsidP="00B446FF">
      <w:pPr>
        <w:pStyle w:val="Ttulo3"/>
      </w:pPr>
    </w:p>
    <w:p w14:paraId="263D1CE0" w14:textId="77777777" w:rsidR="00B446FF" w:rsidRDefault="00B446FF" w:rsidP="00B446FF">
      <w:pPr>
        <w:pStyle w:val="Ttulo3"/>
      </w:pPr>
    </w:p>
    <w:p w14:paraId="6A06BBF8" w14:textId="77777777" w:rsidR="00C56D06" w:rsidRDefault="00C56D06" w:rsidP="00B446FF">
      <w:pPr>
        <w:pStyle w:val="Ttulo3"/>
      </w:pPr>
    </w:p>
    <w:p w14:paraId="2A9D6D84" w14:textId="77777777" w:rsidR="00C56D06" w:rsidRDefault="00C56D06" w:rsidP="00B446FF">
      <w:pPr>
        <w:pStyle w:val="Ttulo3"/>
      </w:pPr>
    </w:p>
    <w:p w14:paraId="61ACA201" w14:textId="77777777" w:rsidR="00B446FF" w:rsidRDefault="00B446FF" w:rsidP="00B446FF">
      <w:pPr>
        <w:pStyle w:val="Ttulo3"/>
      </w:pPr>
    </w:p>
    <w:p w14:paraId="347CFB56" w14:textId="60297CFC" w:rsidR="00B446FF" w:rsidRDefault="00B446FF" w:rsidP="00B446FF">
      <w:pPr>
        <w:pStyle w:val="Ttulo3"/>
      </w:pPr>
      <w:r>
        <w:lastRenderedPageBreak/>
        <w:t>4. Contratações Financeiras, Logísticas e Institucionais</w:t>
      </w:r>
    </w:p>
    <w:p w14:paraId="04FF28CF" w14:textId="77777777" w:rsidR="00B446FF" w:rsidRDefault="00B446FF" w:rsidP="00B446FF">
      <w:pPr>
        <w:pStyle w:val="Ttulo3"/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2710"/>
        <w:gridCol w:w="4289"/>
        <w:gridCol w:w="2126"/>
      </w:tblGrid>
      <w:tr w:rsidR="00B446FF" w14:paraId="1D6B73F5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2D1B5" w14:textId="77777777" w:rsidR="00B446FF" w:rsidRDefault="00B446FF">
            <w:r>
              <w:t>Código</w:t>
            </w:r>
          </w:p>
        </w:tc>
        <w:tc>
          <w:tcPr>
            <w:tcW w:w="2680" w:type="dxa"/>
            <w:vAlign w:val="center"/>
            <w:hideMark/>
          </w:tcPr>
          <w:p w14:paraId="01F3E0D4" w14:textId="77777777" w:rsidR="00B446FF" w:rsidRDefault="00B446FF">
            <w:r>
              <w:t>Objeto</w:t>
            </w:r>
          </w:p>
        </w:tc>
        <w:tc>
          <w:tcPr>
            <w:tcW w:w="4259" w:type="dxa"/>
            <w:vAlign w:val="center"/>
            <w:hideMark/>
          </w:tcPr>
          <w:p w14:paraId="0404D0DA" w14:textId="77777777" w:rsidR="00B446FF" w:rsidRDefault="00B446FF">
            <w:r>
              <w:t>Finalidade Institucional</w:t>
            </w:r>
          </w:p>
        </w:tc>
        <w:tc>
          <w:tcPr>
            <w:tcW w:w="2081" w:type="dxa"/>
            <w:vAlign w:val="center"/>
            <w:hideMark/>
          </w:tcPr>
          <w:p w14:paraId="47CCF8A4" w14:textId="77777777" w:rsidR="00B446FF" w:rsidRDefault="00B446FF">
            <w:r>
              <w:t>Previsão</w:t>
            </w:r>
          </w:p>
        </w:tc>
      </w:tr>
      <w:tr w:rsidR="00B446FF" w14:paraId="1EC39B4D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C3BAC" w14:textId="77777777" w:rsidR="00B446FF" w:rsidRDefault="00B446FF">
            <w:r>
              <w:t>F01</w:t>
            </w:r>
          </w:p>
        </w:tc>
        <w:tc>
          <w:tcPr>
            <w:tcW w:w="2680" w:type="dxa"/>
            <w:vAlign w:val="center"/>
            <w:hideMark/>
          </w:tcPr>
          <w:p w14:paraId="0D99FBC5" w14:textId="77777777" w:rsidR="00B446FF" w:rsidRDefault="00B446FF">
            <w:r>
              <w:t>Instituição financeira oficial</w:t>
            </w:r>
          </w:p>
        </w:tc>
        <w:tc>
          <w:tcPr>
            <w:tcW w:w="4259" w:type="dxa"/>
            <w:vAlign w:val="center"/>
            <w:hideMark/>
          </w:tcPr>
          <w:p w14:paraId="675C7693" w14:textId="77777777" w:rsidR="00B446FF" w:rsidRDefault="00B446FF">
            <w:r>
              <w:t>Gestão das disponibilidades de caixa</w:t>
            </w:r>
          </w:p>
        </w:tc>
        <w:tc>
          <w:tcPr>
            <w:tcW w:w="2081" w:type="dxa"/>
            <w:vAlign w:val="center"/>
            <w:hideMark/>
          </w:tcPr>
          <w:p w14:paraId="613DE694" w14:textId="77777777" w:rsidR="00B446FF" w:rsidRDefault="00B446FF">
            <w:r>
              <w:t>1º Trimestre</w:t>
            </w:r>
          </w:p>
        </w:tc>
      </w:tr>
      <w:tr w:rsidR="00B446FF" w14:paraId="03012665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9A327" w14:textId="77777777" w:rsidR="00B446FF" w:rsidRDefault="00B446FF">
            <w:r>
              <w:t>F02</w:t>
            </w:r>
          </w:p>
        </w:tc>
        <w:tc>
          <w:tcPr>
            <w:tcW w:w="2680" w:type="dxa"/>
            <w:vAlign w:val="center"/>
            <w:hideMark/>
          </w:tcPr>
          <w:p w14:paraId="4564E243" w14:textId="77777777" w:rsidR="00B446FF" w:rsidRDefault="00B446FF">
            <w:r>
              <w:t>Aquisição de combustível</w:t>
            </w:r>
          </w:p>
        </w:tc>
        <w:tc>
          <w:tcPr>
            <w:tcW w:w="4259" w:type="dxa"/>
            <w:vAlign w:val="center"/>
            <w:hideMark/>
          </w:tcPr>
          <w:p w14:paraId="4A490F0A" w14:textId="77777777" w:rsidR="00B446FF" w:rsidRDefault="00B446FF">
            <w:r>
              <w:t>Deslocamentos institucionais</w:t>
            </w:r>
          </w:p>
        </w:tc>
        <w:tc>
          <w:tcPr>
            <w:tcW w:w="2081" w:type="dxa"/>
            <w:vAlign w:val="center"/>
            <w:hideMark/>
          </w:tcPr>
          <w:p w14:paraId="6FD2BF48" w14:textId="77777777" w:rsidR="00B446FF" w:rsidRDefault="00B446FF">
            <w:r>
              <w:t>2º Trimestre</w:t>
            </w:r>
          </w:p>
        </w:tc>
      </w:tr>
      <w:tr w:rsidR="00B446FF" w14:paraId="24953150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AA01F" w14:textId="77777777" w:rsidR="00B446FF" w:rsidRDefault="00B446FF">
            <w:r>
              <w:t>F03</w:t>
            </w:r>
          </w:p>
        </w:tc>
        <w:tc>
          <w:tcPr>
            <w:tcW w:w="2680" w:type="dxa"/>
            <w:vAlign w:val="center"/>
            <w:hideMark/>
          </w:tcPr>
          <w:p w14:paraId="244D9E48" w14:textId="77777777" w:rsidR="00B446FF" w:rsidRDefault="00B446FF">
            <w:r>
              <w:t>Licenciamento veicular</w:t>
            </w:r>
          </w:p>
        </w:tc>
        <w:tc>
          <w:tcPr>
            <w:tcW w:w="4259" w:type="dxa"/>
            <w:vAlign w:val="center"/>
            <w:hideMark/>
          </w:tcPr>
          <w:p w14:paraId="50BDF28B" w14:textId="77777777" w:rsidR="00B446FF" w:rsidRDefault="00B446FF">
            <w:r>
              <w:t>Cumprimento de obrigação legal</w:t>
            </w:r>
          </w:p>
        </w:tc>
        <w:tc>
          <w:tcPr>
            <w:tcW w:w="2081" w:type="dxa"/>
            <w:vAlign w:val="center"/>
            <w:hideMark/>
          </w:tcPr>
          <w:p w14:paraId="220E95CA" w14:textId="77777777" w:rsidR="00B446FF" w:rsidRDefault="00B446FF">
            <w:r>
              <w:t>2º Trimestre</w:t>
            </w:r>
          </w:p>
        </w:tc>
      </w:tr>
      <w:tr w:rsidR="00B446FF" w14:paraId="2EF24365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1961E" w14:textId="77777777" w:rsidR="00B446FF" w:rsidRDefault="00B446FF">
            <w:r>
              <w:t>F04</w:t>
            </w:r>
          </w:p>
        </w:tc>
        <w:tc>
          <w:tcPr>
            <w:tcW w:w="2680" w:type="dxa"/>
            <w:vAlign w:val="center"/>
            <w:hideMark/>
          </w:tcPr>
          <w:p w14:paraId="0E38BE64" w14:textId="77777777" w:rsidR="00B446FF" w:rsidRDefault="00B446FF">
            <w:r>
              <w:t>Passagens aéreas</w:t>
            </w:r>
          </w:p>
        </w:tc>
        <w:tc>
          <w:tcPr>
            <w:tcW w:w="4259" w:type="dxa"/>
            <w:vAlign w:val="center"/>
            <w:hideMark/>
          </w:tcPr>
          <w:p w14:paraId="31ECAC5D" w14:textId="77777777" w:rsidR="00B446FF" w:rsidRDefault="00B446FF">
            <w:r>
              <w:t>Participação em eventos e capacitações</w:t>
            </w:r>
          </w:p>
        </w:tc>
        <w:tc>
          <w:tcPr>
            <w:tcW w:w="2081" w:type="dxa"/>
            <w:vAlign w:val="center"/>
            <w:hideMark/>
          </w:tcPr>
          <w:p w14:paraId="5F9D41CD" w14:textId="77777777" w:rsidR="00B446FF" w:rsidRDefault="00B446FF">
            <w:r>
              <w:t>1º Trimestre</w:t>
            </w:r>
          </w:p>
        </w:tc>
      </w:tr>
    </w:tbl>
    <w:p w14:paraId="1ACCCED1" w14:textId="77777777" w:rsidR="00B446FF" w:rsidRDefault="00B446FF" w:rsidP="00B446FF">
      <w:pPr>
        <w:pStyle w:val="Ttulo3"/>
      </w:pPr>
    </w:p>
    <w:p w14:paraId="0620F308" w14:textId="77777777" w:rsidR="00B446FF" w:rsidRDefault="00B446FF" w:rsidP="00C56D06">
      <w:pPr>
        <w:pStyle w:val="Ttulo3"/>
        <w:ind w:left="0"/>
      </w:pPr>
    </w:p>
    <w:p w14:paraId="1F103F14" w14:textId="29396B14" w:rsidR="00B446FF" w:rsidRDefault="00B446FF" w:rsidP="00B446FF">
      <w:pPr>
        <w:pStyle w:val="Ttulo3"/>
      </w:pPr>
      <w:r>
        <w:t>5. Contratações de Infraestrutura e Patrimônio</w:t>
      </w:r>
    </w:p>
    <w:p w14:paraId="70CE0C0B" w14:textId="77777777" w:rsidR="00B446FF" w:rsidRDefault="00B446FF" w:rsidP="00B446FF">
      <w:pPr>
        <w:pStyle w:val="Ttulo3"/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313"/>
        <w:gridCol w:w="3513"/>
        <w:gridCol w:w="2299"/>
      </w:tblGrid>
      <w:tr w:rsidR="00B446FF" w14:paraId="3633D074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09D62" w14:textId="77777777" w:rsidR="00B446FF" w:rsidRDefault="00B446FF">
            <w:r>
              <w:t>Código</w:t>
            </w:r>
          </w:p>
        </w:tc>
        <w:tc>
          <w:tcPr>
            <w:tcW w:w="3283" w:type="dxa"/>
            <w:vAlign w:val="center"/>
            <w:hideMark/>
          </w:tcPr>
          <w:p w14:paraId="28B29E81" w14:textId="77777777" w:rsidR="00B446FF" w:rsidRDefault="00B446FF">
            <w:r>
              <w:t>Objeto</w:t>
            </w:r>
          </w:p>
        </w:tc>
        <w:tc>
          <w:tcPr>
            <w:tcW w:w="3483" w:type="dxa"/>
            <w:vAlign w:val="center"/>
            <w:hideMark/>
          </w:tcPr>
          <w:p w14:paraId="677795E6" w14:textId="77777777" w:rsidR="00B446FF" w:rsidRDefault="00B446FF">
            <w:r>
              <w:t>Finalidade Institucional</w:t>
            </w:r>
          </w:p>
        </w:tc>
        <w:tc>
          <w:tcPr>
            <w:tcW w:w="2254" w:type="dxa"/>
            <w:vAlign w:val="center"/>
            <w:hideMark/>
          </w:tcPr>
          <w:p w14:paraId="71BE8CFE" w14:textId="77777777" w:rsidR="00B446FF" w:rsidRDefault="00B446FF">
            <w:r>
              <w:t>Previsão</w:t>
            </w:r>
          </w:p>
        </w:tc>
      </w:tr>
      <w:tr w:rsidR="00B446FF" w14:paraId="2341722F" w14:textId="77777777" w:rsidTr="00B44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0C66E" w14:textId="77777777" w:rsidR="00B446FF" w:rsidRDefault="00B446FF">
            <w:r>
              <w:t>I01</w:t>
            </w:r>
          </w:p>
        </w:tc>
        <w:tc>
          <w:tcPr>
            <w:tcW w:w="3283" w:type="dxa"/>
            <w:vAlign w:val="center"/>
            <w:hideMark/>
          </w:tcPr>
          <w:p w14:paraId="7059776C" w14:textId="77777777" w:rsidR="00B446FF" w:rsidRDefault="00B446FF">
            <w:r>
              <w:t>Execução de obras e reformas</w:t>
            </w:r>
          </w:p>
        </w:tc>
        <w:tc>
          <w:tcPr>
            <w:tcW w:w="3483" w:type="dxa"/>
            <w:vAlign w:val="center"/>
            <w:hideMark/>
          </w:tcPr>
          <w:p w14:paraId="3347680A" w14:textId="77777777" w:rsidR="00B446FF" w:rsidRDefault="00B446FF">
            <w:r>
              <w:t>Adequação das instalações físicas</w:t>
            </w:r>
          </w:p>
        </w:tc>
        <w:tc>
          <w:tcPr>
            <w:tcW w:w="2254" w:type="dxa"/>
            <w:vAlign w:val="center"/>
            <w:hideMark/>
          </w:tcPr>
          <w:p w14:paraId="556F2092" w14:textId="77777777" w:rsidR="00B446FF" w:rsidRDefault="00B446FF">
            <w:r>
              <w:t>2º Trimestre</w:t>
            </w:r>
          </w:p>
        </w:tc>
      </w:tr>
    </w:tbl>
    <w:p w14:paraId="45FF5508" w14:textId="77777777" w:rsidR="00071201" w:rsidRDefault="00071201" w:rsidP="00B446FF">
      <w:pPr>
        <w:pStyle w:val="Ttulo2"/>
        <w:jc w:val="left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15547DA5" w14:textId="77777777" w:rsidR="00C56D06" w:rsidRDefault="00C56D06" w:rsidP="00071201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2180E57A" w14:textId="03BD6EE8" w:rsidR="00071201" w:rsidRDefault="00071201" w:rsidP="00071201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071201">
        <w:rPr>
          <w:rFonts w:ascii="Arial" w:eastAsia="Arial" w:hAnsi="Arial" w:cs="Arial"/>
          <w:b/>
          <w:bCs/>
          <w:spacing w:val="-2"/>
          <w:sz w:val="28"/>
          <w:szCs w:val="28"/>
        </w:rPr>
        <w:t>Monitoramento e Atualização do PCA</w:t>
      </w:r>
    </w:p>
    <w:p w14:paraId="2DAD7FB5" w14:textId="77777777" w:rsidR="00071201" w:rsidRPr="00071201" w:rsidRDefault="00071201" w:rsidP="00071201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68F042BF" w14:textId="77777777" w:rsidR="00071201" w:rsidRDefault="00071201" w:rsidP="00071201">
      <w:pPr>
        <w:pStyle w:val="Corpodetexto"/>
        <w:spacing w:line="360" w:lineRule="auto"/>
        <w:ind w:left="854" w:right="137" w:firstLine="704"/>
        <w:jc w:val="both"/>
      </w:pPr>
      <w:r>
        <w:t>O acompanhamento da execução do PCA 2026 será realizado:</w:t>
      </w:r>
    </w:p>
    <w:p w14:paraId="643D99E3" w14:textId="77777777" w:rsidR="00071201" w:rsidRPr="00071201" w:rsidRDefault="00071201" w:rsidP="00071201">
      <w:pPr>
        <w:pStyle w:val="NormalWeb"/>
        <w:numPr>
          <w:ilvl w:val="0"/>
          <w:numId w:val="50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previamente, no momento da formalização das demandas;</w:t>
      </w:r>
    </w:p>
    <w:p w14:paraId="2A458703" w14:textId="77777777" w:rsidR="00071201" w:rsidRPr="00071201" w:rsidRDefault="00071201" w:rsidP="00071201">
      <w:pPr>
        <w:pStyle w:val="NormalWeb"/>
        <w:numPr>
          <w:ilvl w:val="0"/>
          <w:numId w:val="50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de forma contínua, pela Diretoria Administrativa;</w:t>
      </w:r>
    </w:p>
    <w:p w14:paraId="485946FF" w14:textId="77777777" w:rsidR="00071201" w:rsidRPr="00071201" w:rsidRDefault="00071201" w:rsidP="00071201">
      <w:pPr>
        <w:pStyle w:val="NormalWeb"/>
        <w:numPr>
          <w:ilvl w:val="0"/>
          <w:numId w:val="50"/>
        </w:numPr>
        <w:rPr>
          <w:rFonts w:ascii="Arial" w:hAnsi="Arial" w:cs="Arial"/>
        </w:rPr>
      </w:pPr>
      <w:r w:rsidRPr="00071201">
        <w:rPr>
          <w:rFonts w:ascii="Arial" w:hAnsi="Arial" w:cs="Arial"/>
        </w:rPr>
        <w:t>periodicamente, pela Controladoria Interna.</w:t>
      </w:r>
    </w:p>
    <w:p w14:paraId="2D52DC91" w14:textId="59BC46B6" w:rsidR="00FF574A" w:rsidRDefault="00FF574A" w:rsidP="00FF574A"/>
    <w:p w14:paraId="3AB969C9" w14:textId="77777777" w:rsidR="00B446FF" w:rsidRDefault="00B446FF" w:rsidP="00B446FF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B446FF">
        <w:rPr>
          <w:rFonts w:ascii="Arial" w:eastAsia="Arial" w:hAnsi="Arial" w:cs="Arial"/>
          <w:b/>
          <w:bCs/>
          <w:spacing w:val="-2"/>
          <w:sz w:val="28"/>
          <w:szCs w:val="28"/>
        </w:rPr>
        <w:t>Publicidade e Transparência</w:t>
      </w:r>
    </w:p>
    <w:p w14:paraId="4681FF25" w14:textId="77777777" w:rsidR="00C56D06" w:rsidRPr="00B446FF" w:rsidRDefault="00C56D06" w:rsidP="00B446FF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761C1C95" w14:textId="5DB9AC5E" w:rsidR="00B446FF" w:rsidRPr="00C56D06" w:rsidRDefault="00B446FF" w:rsidP="00C56D06">
      <w:pPr>
        <w:pStyle w:val="Corpodetexto"/>
        <w:ind w:left="856" w:right="136" w:firstLine="703"/>
        <w:jc w:val="both"/>
      </w:pPr>
      <w:r w:rsidRPr="00C56D06">
        <w:t>O presente Plano Anual de Contratações será publicado no Portal da Câmara Municipal, garantindo amplo acesso à sociedade</w:t>
      </w:r>
      <w:r>
        <w:t>.</w:t>
      </w:r>
    </w:p>
    <w:p w14:paraId="6EE15267" w14:textId="0B6228E6" w:rsidR="00FF574A" w:rsidRDefault="00FF574A" w:rsidP="00FF574A"/>
    <w:p w14:paraId="73808E69" w14:textId="77777777" w:rsidR="0023278C" w:rsidRDefault="0023278C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55232E61" w14:textId="7A5A411A" w:rsidR="00FF574A" w:rsidRDefault="00FF574A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23278C">
        <w:rPr>
          <w:rFonts w:ascii="Arial" w:eastAsia="Arial" w:hAnsi="Arial" w:cs="Arial"/>
          <w:b/>
          <w:bCs/>
          <w:spacing w:val="-2"/>
          <w:sz w:val="28"/>
          <w:szCs w:val="28"/>
        </w:rPr>
        <w:t>Considerações Finais</w:t>
      </w:r>
    </w:p>
    <w:p w14:paraId="25714B66" w14:textId="77777777" w:rsidR="00C56D06" w:rsidRPr="0023278C" w:rsidRDefault="00C56D06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767DFF2E" w14:textId="50D7757F" w:rsidR="00FF574A" w:rsidRPr="00C56D06" w:rsidRDefault="00B446FF" w:rsidP="00C56D06">
      <w:pPr>
        <w:pStyle w:val="Corpodetexto"/>
        <w:ind w:left="856" w:right="136" w:firstLine="703"/>
        <w:jc w:val="both"/>
      </w:pPr>
      <w:r w:rsidRPr="00C56D06">
        <w:t>O Plano Anual de Contratações – PCA 2026 reforça o compromisso da Câmara Municipal de Carnaúba dos Dantas/RN com o planejamento, a legalidade, a eficiência e a transparência, constituindo instrumento fundamental para o fortalecimento da governança pública e da boa gestão dos recursos públicos.</w:t>
      </w:r>
    </w:p>
    <w:p w14:paraId="3F38A01F" w14:textId="77777777" w:rsidR="0023278C" w:rsidRDefault="0023278C" w:rsidP="00FF574A"/>
    <w:p w14:paraId="2D695058" w14:textId="77777777" w:rsidR="00C56D06" w:rsidRDefault="00C56D06" w:rsidP="00FF574A"/>
    <w:p w14:paraId="3C83D226" w14:textId="77777777" w:rsidR="00C56D06" w:rsidRDefault="00C56D06" w:rsidP="00FF574A"/>
    <w:p w14:paraId="61049FD9" w14:textId="77777777" w:rsidR="00C56D06" w:rsidRDefault="00C56D06" w:rsidP="00FF574A"/>
    <w:p w14:paraId="3552E983" w14:textId="77777777" w:rsidR="00C56D06" w:rsidRDefault="00C56D06" w:rsidP="00FF574A"/>
    <w:p w14:paraId="09B87B1B" w14:textId="77777777" w:rsidR="0023278C" w:rsidRDefault="0023278C" w:rsidP="00FF574A"/>
    <w:p w14:paraId="35B1B92F" w14:textId="134BD87D" w:rsidR="00944B1B" w:rsidRPr="00C56D06" w:rsidRDefault="00B446FF" w:rsidP="00C56D06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B446FF">
        <w:rPr>
          <w:rStyle w:val="Forte"/>
          <w:rFonts w:ascii="Arial" w:hAnsi="Arial" w:cs="Arial"/>
          <w:b w:val="0"/>
          <w:bCs w:val="0"/>
        </w:rPr>
        <w:t>Mesa Diretora</w:t>
      </w:r>
      <w:r w:rsidRPr="00B446FF">
        <w:rPr>
          <w:rStyle w:val="Forte"/>
          <w:rFonts w:ascii="Arial" w:hAnsi="Arial" w:cs="Arial"/>
        </w:rPr>
        <w:br/>
      </w:r>
      <w:r w:rsidRPr="00B446FF">
        <w:rPr>
          <w:rStyle w:val="Forte"/>
          <w:rFonts w:ascii="Arial" w:hAnsi="Arial" w:cs="Arial"/>
          <w:sz w:val="22"/>
          <w:szCs w:val="22"/>
        </w:rPr>
        <w:t>Câmara Municipal de Carnaúba dos Dantas/RN</w:t>
      </w:r>
    </w:p>
    <w:p w14:paraId="0A28531D" w14:textId="77777777" w:rsidR="00650F3C" w:rsidRDefault="00650F3C" w:rsidP="00155C4C"/>
    <w:sectPr w:rsidR="00650F3C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FECB" w14:textId="77777777" w:rsidR="00B97D34" w:rsidRDefault="00B97D34">
      <w:r>
        <w:separator/>
      </w:r>
    </w:p>
  </w:endnote>
  <w:endnote w:type="continuationSeparator" w:id="0">
    <w:p w14:paraId="6F273F27" w14:textId="77777777" w:rsidR="00B97D34" w:rsidRDefault="00B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64B0" w14:textId="77777777" w:rsidR="00B97D34" w:rsidRDefault="00B97D34">
      <w:r>
        <w:separator/>
      </w:r>
    </w:p>
  </w:footnote>
  <w:footnote w:type="continuationSeparator" w:id="0">
    <w:p w14:paraId="4EDAFEFE" w14:textId="77777777" w:rsidR="00B97D34" w:rsidRDefault="00B9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24E8"/>
    <w:multiLevelType w:val="multilevel"/>
    <w:tmpl w:val="246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B27"/>
    <w:multiLevelType w:val="multilevel"/>
    <w:tmpl w:val="7A5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14CB8"/>
    <w:multiLevelType w:val="multilevel"/>
    <w:tmpl w:val="D54A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8321A"/>
    <w:multiLevelType w:val="multilevel"/>
    <w:tmpl w:val="A3B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4092"/>
    <w:multiLevelType w:val="multilevel"/>
    <w:tmpl w:val="B06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B5194"/>
    <w:multiLevelType w:val="multilevel"/>
    <w:tmpl w:val="B40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83D86"/>
    <w:multiLevelType w:val="multilevel"/>
    <w:tmpl w:val="06F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42656"/>
    <w:multiLevelType w:val="multilevel"/>
    <w:tmpl w:val="BA14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17EFC"/>
    <w:multiLevelType w:val="multilevel"/>
    <w:tmpl w:val="C39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6511D"/>
    <w:multiLevelType w:val="multilevel"/>
    <w:tmpl w:val="3CA8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030B4A"/>
    <w:multiLevelType w:val="multilevel"/>
    <w:tmpl w:val="7CE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122E6"/>
    <w:multiLevelType w:val="multilevel"/>
    <w:tmpl w:val="02D8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8342F"/>
    <w:multiLevelType w:val="multilevel"/>
    <w:tmpl w:val="44C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83D3D"/>
    <w:multiLevelType w:val="multilevel"/>
    <w:tmpl w:val="FAD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201F9"/>
    <w:multiLevelType w:val="multilevel"/>
    <w:tmpl w:val="B8E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C2BC3"/>
    <w:multiLevelType w:val="multilevel"/>
    <w:tmpl w:val="27B0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26934"/>
    <w:multiLevelType w:val="multilevel"/>
    <w:tmpl w:val="570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26" w15:restartNumberingAfterBreak="0">
    <w:nsid w:val="455465CD"/>
    <w:multiLevelType w:val="multilevel"/>
    <w:tmpl w:val="6A5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95A6E"/>
    <w:multiLevelType w:val="multilevel"/>
    <w:tmpl w:val="CAC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E427B"/>
    <w:multiLevelType w:val="multilevel"/>
    <w:tmpl w:val="63A6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05F9D"/>
    <w:multiLevelType w:val="multilevel"/>
    <w:tmpl w:val="C71C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2" w15:restartNumberingAfterBreak="0">
    <w:nsid w:val="5575329C"/>
    <w:multiLevelType w:val="multilevel"/>
    <w:tmpl w:val="71F6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357F60"/>
    <w:multiLevelType w:val="multilevel"/>
    <w:tmpl w:val="BAE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C75A5"/>
    <w:multiLevelType w:val="multilevel"/>
    <w:tmpl w:val="29D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704B2A"/>
    <w:multiLevelType w:val="multilevel"/>
    <w:tmpl w:val="BE38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2C79E6"/>
    <w:multiLevelType w:val="multilevel"/>
    <w:tmpl w:val="8788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0D1A83"/>
    <w:multiLevelType w:val="multilevel"/>
    <w:tmpl w:val="8D48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766D05"/>
    <w:multiLevelType w:val="multilevel"/>
    <w:tmpl w:val="403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9E5F04"/>
    <w:multiLevelType w:val="multilevel"/>
    <w:tmpl w:val="D19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47" w15:restartNumberingAfterBreak="0">
    <w:nsid w:val="7B5664AA"/>
    <w:multiLevelType w:val="multilevel"/>
    <w:tmpl w:val="138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535B5"/>
    <w:multiLevelType w:val="multilevel"/>
    <w:tmpl w:val="2908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46"/>
  </w:num>
  <w:num w:numId="2" w16cid:durableId="366612723">
    <w:abstractNumId w:val="25"/>
  </w:num>
  <w:num w:numId="3" w16cid:durableId="935017801">
    <w:abstractNumId w:val="0"/>
  </w:num>
  <w:num w:numId="4" w16cid:durableId="1062823830">
    <w:abstractNumId w:val="29"/>
  </w:num>
  <w:num w:numId="5" w16cid:durableId="528955357">
    <w:abstractNumId w:val="8"/>
  </w:num>
  <w:num w:numId="6" w16cid:durableId="787311080">
    <w:abstractNumId w:val="37"/>
  </w:num>
  <w:num w:numId="7" w16cid:durableId="45951291">
    <w:abstractNumId w:val="12"/>
  </w:num>
  <w:num w:numId="8" w16cid:durableId="120464565">
    <w:abstractNumId w:val="43"/>
  </w:num>
  <w:num w:numId="9" w16cid:durableId="1664317707">
    <w:abstractNumId w:val="36"/>
  </w:num>
  <w:num w:numId="10" w16cid:durableId="900292548">
    <w:abstractNumId w:val="35"/>
  </w:num>
  <w:num w:numId="11" w16cid:durableId="1057124020">
    <w:abstractNumId w:val="10"/>
  </w:num>
  <w:num w:numId="12" w16cid:durableId="1625116770">
    <w:abstractNumId w:val="21"/>
  </w:num>
  <w:num w:numId="13" w16cid:durableId="690450114">
    <w:abstractNumId w:val="49"/>
  </w:num>
  <w:num w:numId="14" w16cid:durableId="760681092">
    <w:abstractNumId w:val="23"/>
  </w:num>
  <w:num w:numId="15" w16cid:durableId="1241603529">
    <w:abstractNumId w:val="44"/>
  </w:num>
  <w:num w:numId="16" w16cid:durableId="575283546">
    <w:abstractNumId w:val="24"/>
  </w:num>
  <w:num w:numId="17" w16cid:durableId="976689469">
    <w:abstractNumId w:val="22"/>
  </w:num>
  <w:num w:numId="18" w16cid:durableId="858927709">
    <w:abstractNumId w:val="40"/>
  </w:num>
  <w:num w:numId="19" w16cid:durableId="1529562625">
    <w:abstractNumId w:val="31"/>
  </w:num>
  <w:num w:numId="20" w16cid:durableId="619730330">
    <w:abstractNumId w:val="27"/>
  </w:num>
  <w:num w:numId="21" w16cid:durableId="537008794">
    <w:abstractNumId w:val="17"/>
  </w:num>
  <w:num w:numId="22" w16cid:durableId="67729563">
    <w:abstractNumId w:val="20"/>
  </w:num>
  <w:num w:numId="23" w16cid:durableId="1169370098">
    <w:abstractNumId w:val="14"/>
  </w:num>
  <w:num w:numId="24" w16cid:durableId="610431846">
    <w:abstractNumId w:val="11"/>
  </w:num>
  <w:num w:numId="25" w16cid:durableId="692879253">
    <w:abstractNumId w:val="6"/>
  </w:num>
  <w:num w:numId="26" w16cid:durableId="251933303">
    <w:abstractNumId w:val="34"/>
  </w:num>
  <w:num w:numId="27" w16cid:durableId="1268734064">
    <w:abstractNumId w:val="15"/>
  </w:num>
  <w:num w:numId="28" w16cid:durableId="702053418">
    <w:abstractNumId w:val="45"/>
  </w:num>
  <w:num w:numId="29" w16cid:durableId="1517302987">
    <w:abstractNumId w:val="9"/>
  </w:num>
  <w:num w:numId="30" w16cid:durableId="1877037624">
    <w:abstractNumId w:val="16"/>
  </w:num>
  <w:num w:numId="31" w16cid:durableId="961229788">
    <w:abstractNumId w:val="3"/>
  </w:num>
  <w:num w:numId="32" w16cid:durableId="193736744">
    <w:abstractNumId w:val="28"/>
  </w:num>
  <w:num w:numId="33" w16cid:durableId="1141579714">
    <w:abstractNumId w:val="18"/>
  </w:num>
  <w:num w:numId="34" w16cid:durableId="1196425252">
    <w:abstractNumId w:val="4"/>
  </w:num>
  <w:num w:numId="35" w16cid:durableId="307319816">
    <w:abstractNumId w:val="2"/>
  </w:num>
  <w:num w:numId="36" w16cid:durableId="513691341">
    <w:abstractNumId w:val="1"/>
  </w:num>
  <w:num w:numId="37" w16cid:durableId="1245333482">
    <w:abstractNumId w:val="26"/>
  </w:num>
  <w:num w:numId="38" w16cid:durableId="186718588">
    <w:abstractNumId w:val="5"/>
  </w:num>
  <w:num w:numId="39" w16cid:durableId="1093433919">
    <w:abstractNumId w:val="30"/>
  </w:num>
  <w:num w:numId="40" w16cid:durableId="892666085">
    <w:abstractNumId w:val="19"/>
  </w:num>
  <w:num w:numId="41" w16cid:durableId="2001275998">
    <w:abstractNumId w:val="41"/>
  </w:num>
  <w:num w:numId="42" w16cid:durableId="2066752161">
    <w:abstractNumId w:val="42"/>
  </w:num>
  <w:num w:numId="43" w16cid:durableId="1557156439">
    <w:abstractNumId w:val="13"/>
  </w:num>
  <w:num w:numId="44" w16cid:durableId="1957635427">
    <w:abstractNumId w:val="7"/>
  </w:num>
  <w:num w:numId="45" w16cid:durableId="1308776848">
    <w:abstractNumId w:val="48"/>
  </w:num>
  <w:num w:numId="46" w16cid:durableId="1335302726">
    <w:abstractNumId w:val="39"/>
  </w:num>
  <w:num w:numId="47" w16cid:durableId="803229711">
    <w:abstractNumId w:val="33"/>
  </w:num>
  <w:num w:numId="48" w16cid:durableId="1483739976">
    <w:abstractNumId w:val="38"/>
  </w:num>
  <w:num w:numId="49" w16cid:durableId="1797020774">
    <w:abstractNumId w:val="47"/>
  </w:num>
  <w:num w:numId="50" w16cid:durableId="13316393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071201"/>
    <w:rsid w:val="000804B6"/>
    <w:rsid w:val="00155C4C"/>
    <w:rsid w:val="00203177"/>
    <w:rsid w:val="0023278C"/>
    <w:rsid w:val="0025467F"/>
    <w:rsid w:val="00310D6D"/>
    <w:rsid w:val="00402210"/>
    <w:rsid w:val="005E2E21"/>
    <w:rsid w:val="00650F3C"/>
    <w:rsid w:val="00662A68"/>
    <w:rsid w:val="006E19DA"/>
    <w:rsid w:val="00800209"/>
    <w:rsid w:val="00944B1B"/>
    <w:rsid w:val="009729FA"/>
    <w:rsid w:val="009C4AE9"/>
    <w:rsid w:val="009F2165"/>
    <w:rsid w:val="00A22069"/>
    <w:rsid w:val="00A44225"/>
    <w:rsid w:val="00AC7188"/>
    <w:rsid w:val="00B3160A"/>
    <w:rsid w:val="00B446FF"/>
    <w:rsid w:val="00B97D34"/>
    <w:rsid w:val="00BB3065"/>
    <w:rsid w:val="00C20917"/>
    <w:rsid w:val="00C56D06"/>
    <w:rsid w:val="00C83E4F"/>
    <w:rsid w:val="00CA7794"/>
    <w:rsid w:val="00E14BA2"/>
    <w:rsid w:val="00E43156"/>
    <w:rsid w:val="00F06889"/>
    <w:rsid w:val="00F15B15"/>
    <w:rsid w:val="00F20CBD"/>
    <w:rsid w:val="00F243BC"/>
    <w:rsid w:val="00F246E3"/>
    <w:rsid w:val="00F941E6"/>
    <w:rsid w:val="00FD285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814</Words>
  <Characters>5261</Characters>
  <Application>Microsoft Office Word</Application>
  <DocSecurity>0</DocSecurity>
  <Lines>288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15</cp:revision>
  <dcterms:created xsi:type="dcterms:W3CDTF">2025-10-10T17:59:00Z</dcterms:created>
  <dcterms:modified xsi:type="dcterms:W3CDTF">2026-01-07T01:05:00Z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