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627" w14:textId="184B09EF" w:rsidR="00CA7794" w:rsidRDefault="00CA7794">
      <w:pPr>
        <w:pStyle w:val="Corpodetexto"/>
        <w:ind w:left="2055"/>
        <w:rPr>
          <w:rFonts w:ascii="Times New Roman"/>
          <w:sz w:val="20"/>
        </w:rPr>
      </w:pPr>
    </w:p>
    <w:p w14:paraId="7F0ED059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65BF0A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402BF5FC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1888AC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E3FEF8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5D4A04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668A6802" w14:textId="77777777" w:rsidR="00F06889" w:rsidRDefault="00F06889" w:rsidP="00650F3C">
      <w:pPr>
        <w:pStyle w:val="Ttulo"/>
        <w:spacing w:line="393" w:lineRule="auto"/>
        <w:ind w:left="0"/>
        <w:jc w:val="center"/>
      </w:pPr>
      <w:r>
        <w:t xml:space="preserve">RELATÓRIO DE GESTÃO </w:t>
      </w:r>
    </w:p>
    <w:p w14:paraId="22B88390" w14:textId="7A27F755" w:rsidR="00650F3C" w:rsidRDefault="00F06889" w:rsidP="00650F3C">
      <w:pPr>
        <w:pStyle w:val="Ttulo"/>
        <w:spacing w:line="393" w:lineRule="auto"/>
        <w:ind w:left="0"/>
        <w:jc w:val="center"/>
      </w:pPr>
      <w:r>
        <w:t>OU ATIVIDADES - 202</w:t>
      </w:r>
      <w:r w:rsidR="00C20917">
        <w:t>4</w:t>
      </w:r>
    </w:p>
    <w:p w14:paraId="2C4174C0" w14:textId="77777777" w:rsidR="00650F3C" w:rsidRDefault="00650F3C" w:rsidP="00650F3C">
      <w:pPr>
        <w:pStyle w:val="Ttulo"/>
        <w:spacing w:line="393" w:lineRule="auto"/>
        <w:ind w:left="0"/>
        <w:jc w:val="center"/>
      </w:pPr>
    </w:p>
    <w:p w14:paraId="0D66F086" w14:textId="3FC96556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CÂMARA</w:t>
      </w:r>
      <w:r w:rsidR="00650F3C">
        <w:rPr>
          <w:spacing w:val="-26"/>
        </w:rPr>
        <w:t xml:space="preserve"> </w:t>
      </w:r>
      <w:r>
        <w:t>MUNICIPAL</w:t>
      </w:r>
      <w:r w:rsidR="00650F3C">
        <w:rPr>
          <w:spacing w:val="-14"/>
        </w:rPr>
        <w:t xml:space="preserve"> </w:t>
      </w:r>
    </w:p>
    <w:p w14:paraId="66ED7C60" w14:textId="77777777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DE</w:t>
      </w:r>
      <w:r w:rsidR="00650F3C">
        <w:rPr>
          <w:spacing w:val="-14"/>
        </w:rPr>
        <w:t xml:space="preserve"> </w:t>
      </w:r>
    </w:p>
    <w:p w14:paraId="45DB07D8" w14:textId="4125EC78" w:rsidR="00CA7794" w:rsidRPr="00650F3C" w:rsidRDefault="00650F3C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CARNAÚBA DOS DANTAS/RN</w:t>
      </w:r>
    </w:p>
    <w:p w14:paraId="0D7ABEC1" w14:textId="77777777" w:rsidR="00CA7794" w:rsidRDefault="00CA7794">
      <w:pPr>
        <w:pStyle w:val="Corpodetexto"/>
        <w:rPr>
          <w:rFonts w:ascii="Arial Black"/>
          <w:sz w:val="44"/>
        </w:rPr>
      </w:pPr>
    </w:p>
    <w:p w14:paraId="38F4999A" w14:textId="77777777" w:rsidR="00CA7794" w:rsidRDefault="00CA7794">
      <w:pPr>
        <w:pStyle w:val="Corpodetexto"/>
        <w:rPr>
          <w:rFonts w:ascii="Arial Black"/>
          <w:sz w:val="44"/>
        </w:rPr>
      </w:pPr>
    </w:p>
    <w:p w14:paraId="1AB57839" w14:textId="77777777" w:rsidR="00CA7794" w:rsidRDefault="00CA7794">
      <w:pPr>
        <w:pStyle w:val="Corpodetexto"/>
        <w:rPr>
          <w:rFonts w:ascii="Arial Black"/>
          <w:sz w:val="44"/>
        </w:rPr>
      </w:pPr>
    </w:p>
    <w:p w14:paraId="3ED1DCED" w14:textId="77777777" w:rsidR="00CA7794" w:rsidRDefault="00CA7794">
      <w:pPr>
        <w:pStyle w:val="Corpodetexto"/>
        <w:rPr>
          <w:rFonts w:ascii="Arial Black"/>
          <w:sz w:val="44"/>
        </w:rPr>
      </w:pPr>
    </w:p>
    <w:p w14:paraId="14154F1C" w14:textId="77777777" w:rsidR="00CA7794" w:rsidRDefault="00CA7794">
      <w:pPr>
        <w:pStyle w:val="Corpodetexto"/>
        <w:rPr>
          <w:rFonts w:ascii="Arial Black"/>
          <w:sz w:val="44"/>
        </w:rPr>
      </w:pPr>
    </w:p>
    <w:p w14:paraId="1088A4F0" w14:textId="77777777" w:rsidR="00CA7794" w:rsidRDefault="00CA7794">
      <w:pPr>
        <w:pStyle w:val="Corpodetexto"/>
        <w:rPr>
          <w:rFonts w:ascii="Arial Black"/>
          <w:sz w:val="44"/>
        </w:rPr>
      </w:pPr>
    </w:p>
    <w:p w14:paraId="652C54C4" w14:textId="77777777" w:rsidR="00CA7794" w:rsidRDefault="00CA7794">
      <w:pPr>
        <w:pStyle w:val="Corpodetexto"/>
        <w:rPr>
          <w:rFonts w:ascii="Arial Black"/>
          <w:sz w:val="44"/>
        </w:rPr>
      </w:pPr>
    </w:p>
    <w:p w14:paraId="70BCCB47" w14:textId="77777777" w:rsidR="00CA7794" w:rsidRDefault="00CA7794">
      <w:pPr>
        <w:pStyle w:val="Corpodetexto"/>
        <w:rPr>
          <w:rFonts w:ascii="Arial Black"/>
          <w:sz w:val="44"/>
        </w:rPr>
      </w:pPr>
    </w:p>
    <w:p w14:paraId="4C0DB0BC" w14:textId="77777777" w:rsidR="00CA7794" w:rsidRDefault="00CA7794">
      <w:pPr>
        <w:pStyle w:val="Corpodetexto"/>
        <w:spacing w:before="357"/>
        <w:rPr>
          <w:rFonts w:ascii="Arial Black"/>
          <w:sz w:val="44"/>
        </w:rPr>
      </w:pPr>
    </w:p>
    <w:p w14:paraId="08110D98" w14:textId="77777777" w:rsidR="00650F3C" w:rsidRDefault="00650F3C" w:rsidP="00650F3C">
      <w:pPr>
        <w:spacing w:line="448" w:lineRule="auto"/>
        <w:ind w:left="1134" w:right="1168" w:firstLine="709"/>
        <w:jc w:val="center"/>
        <w:rPr>
          <w:b/>
          <w:spacing w:val="-2"/>
        </w:rPr>
      </w:pPr>
      <w:r>
        <w:rPr>
          <w:b/>
          <w:spacing w:val="-2"/>
        </w:rPr>
        <w:t xml:space="preserve">CARNAÚBA DOS DANTAS/RN </w:t>
      </w:r>
    </w:p>
    <w:p w14:paraId="34B9E9CA" w14:textId="78815764" w:rsidR="00CA7794" w:rsidRDefault="00000000" w:rsidP="00650F3C">
      <w:pPr>
        <w:spacing w:line="448" w:lineRule="auto"/>
        <w:ind w:left="1134" w:right="1168" w:firstLine="709"/>
        <w:jc w:val="center"/>
        <w:rPr>
          <w:b/>
        </w:rPr>
        <w:sectPr w:rsidR="00CA7794">
          <w:type w:val="continuous"/>
          <w:pgSz w:w="11940" w:h="16860"/>
          <w:pgMar w:top="340" w:right="1275" w:bottom="0" w:left="1275" w:header="720" w:footer="720" w:gutter="0"/>
          <w:cols w:space="720"/>
        </w:sectPr>
      </w:pPr>
      <w:r>
        <w:rPr>
          <w:b/>
          <w:spacing w:val="-4"/>
        </w:rPr>
        <w:t>202</w:t>
      </w:r>
      <w:r w:rsidR="00C20917">
        <w:rPr>
          <w:b/>
          <w:spacing w:val="-4"/>
        </w:rPr>
        <w:t>4</w:t>
      </w:r>
    </w:p>
    <w:p w14:paraId="4A5A63F8" w14:textId="1E81F955" w:rsidR="00F06889" w:rsidRPr="00F06889" w:rsidRDefault="00F06889" w:rsidP="00F06889">
      <w:pPr>
        <w:pStyle w:val="Ttulo1"/>
        <w:spacing w:before="1"/>
        <w:ind w:left="0"/>
        <w:jc w:val="center"/>
        <w:rPr>
          <w:spacing w:val="-2"/>
        </w:rPr>
      </w:pPr>
      <w:r w:rsidRPr="00F06889">
        <w:rPr>
          <w:spacing w:val="-2"/>
        </w:rPr>
        <w:lastRenderedPageBreak/>
        <w:t>RELATÓRIO DE GESTÃO E ATIVIDADES – 202</w:t>
      </w:r>
      <w:r w:rsidR="00C20917">
        <w:rPr>
          <w:spacing w:val="-2"/>
        </w:rPr>
        <w:t>4</w:t>
      </w:r>
    </w:p>
    <w:p w14:paraId="08B9FD09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  <w:r w:rsidRPr="00F06889">
        <w:rPr>
          <w:b w:val="0"/>
          <w:bCs w:val="0"/>
          <w:spacing w:val="-2"/>
        </w:rPr>
        <w:t>Câmara Municipal de Carnaúba dos Dantas/RN</w:t>
      </w:r>
    </w:p>
    <w:p w14:paraId="060E1DBA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</w:p>
    <w:p w14:paraId="06138964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</w:p>
    <w:p w14:paraId="7E564941" w14:textId="77777777" w:rsidR="00F06889" w:rsidRPr="00F06889" w:rsidRDefault="00F06889" w:rsidP="00F06889">
      <w:pPr>
        <w:pStyle w:val="Ttulo1"/>
        <w:spacing w:before="1"/>
        <w:ind w:left="0"/>
        <w:jc w:val="center"/>
        <w:rPr>
          <w:spacing w:val="-2"/>
        </w:rPr>
      </w:pPr>
    </w:p>
    <w:p w14:paraId="622CF0E0" w14:textId="4F4534F4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>Introdução</w:t>
      </w:r>
    </w:p>
    <w:p w14:paraId="5CF1636C" w14:textId="77777777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7CB5008C" w14:textId="77777777" w:rsidR="00C20917" w:rsidRDefault="00C20917" w:rsidP="00C20917">
      <w:pPr>
        <w:pStyle w:val="Corpodetexto"/>
        <w:spacing w:line="360" w:lineRule="auto"/>
        <w:ind w:left="854" w:right="137" w:firstLine="704"/>
        <w:jc w:val="both"/>
      </w:pPr>
      <w:r>
        <w:t xml:space="preserve">O ano de 2024 representou a consolidação do ciclo de execução do </w:t>
      </w:r>
      <w:r w:rsidRPr="00C20917">
        <w:rPr>
          <w:b/>
          <w:bCs/>
        </w:rPr>
        <w:t>Plano Estratégico Institucional 2023–2024</w:t>
      </w:r>
      <w:r>
        <w:t>, com destaque para o fortalecimento da transparência ativa, a digitalização completa dos processos e a valorização das pessoas.</w:t>
      </w:r>
    </w:p>
    <w:p w14:paraId="46E2F631" w14:textId="05693F2A" w:rsidR="00C20917" w:rsidRDefault="00C20917" w:rsidP="00C20917"/>
    <w:p w14:paraId="0C0B8EE5" w14:textId="05CF58C9" w:rsidR="00C20917" w:rsidRPr="00C20917" w:rsidRDefault="00C20917" w:rsidP="00C20917">
      <w:pPr>
        <w:pStyle w:val="Ttulo1"/>
        <w:spacing w:before="1"/>
        <w:ind w:left="0" w:firstLine="1560"/>
        <w:rPr>
          <w:spacing w:val="-2"/>
        </w:rPr>
      </w:pPr>
      <w:r w:rsidRPr="00C20917">
        <w:rPr>
          <w:spacing w:val="-2"/>
        </w:rPr>
        <w:t>Eixo 1 – Atuação Legislativa e Fiscalizadora</w:t>
      </w:r>
    </w:p>
    <w:p w14:paraId="3275998B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Sessões ordinárias realizadas:</w:t>
      </w:r>
      <w:r w:rsidRPr="00C20917">
        <w:rPr>
          <w:rStyle w:val="Forte"/>
          <w:rFonts w:ascii="Arial" w:hAnsi="Arial" w:cs="Arial"/>
        </w:rPr>
        <w:t xml:space="preserve"> 26</w:t>
      </w:r>
    </w:p>
    <w:p w14:paraId="649045BB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Projetos de lei apresentados:</w:t>
      </w:r>
      <w:r w:rsidRPr="00C20917">
        <w:rPr>
          <w:rStyle w:val="Forte"/>
          <w:rFonts w:ascii="Arial" w:hAnsi="Arial" w:cs="Arial"/>
        </w:rPr>
        <w:t xml:space="preserve"> 30</w:t>
      </w:r>
    </w:p>
    <w:p w14:paraId="0DD007C7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Audiências públicas realizadas:</w:t>
      </w:r>
      <w:r w:rsidRPr="00C20917">
        <w:rPr>
          <w:rStyle w:val="Forte"/>
          <w:rFonts w:ascii="Arial" w:hAnsi="Arial" w:cs="Arial"/>
        </w:rPr>
        <w:t xml:space="preserve"> 6</w:t>
      </w:r>
    </w:p>
    <w:p w14:paraId="00C725E7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Taxa de proposições aprovadas:</w:t>
      </w:r>
      <w:r w:rsidRPr="00C20917">
        <w:rPr>
          <w:rStyle w:val="Forte"/>
          <w:rFonts w:ascii="Arial" w:hAnsi="Arial" w:cs="Arial"/>
        </w:rPr>
        <w:t xml:space="preserve"> 90%</w:t>
      </w:r>
    </w:p>
    <w:p w14:paraId="2A91D66C" w14:textId="77777777" w:rsidR="00C20917" w:rsidRDefault="00C20917" w:rsidP="00C20917">
      <w:pPr>
        <w:pStyle w:val="NormalWeb"/>
        <w:ind w:firstLine="1560"/>
        <w:rPr>
          <w:b/>
          <w:bCs/>
        </w:rPr>
      </w:pPr>
      <w:r w:rsidRPr="00C20917">
        <w:rPr>
          <w:rFonts w:ascii="Arial" w:eastAsia="Arial" w:hAnsi="Arial" w:cs="Arial"/>
          <w:b/>
          <w:bCs/>
          <w:spacing w:val="-2"/>
          <w:lang w:val="pt-PT" w:eastAsia="en-US"/>
        </w:rPr>
        <w:t>Resultados alcançados:</w:t>
      </w:r>
    </w:p>
    <w:p w14:paraId="7305C2C4" w14:textId="1AE3A732" w:rsidR="00C20917" w:rsidRDefault="00C20917" w:rsidP="00C20917">
      <w:pPr>
        <w:pStyle w:val="NormalWeb"/>
        <w:ind w:left="851" w:firstLine="709"/>
        <w:jc w:val="both"/>
      </w:pPr>
      <w:r w:rsidRPr="00C20917">
        <w:rPr>
          <w:rFonts w:ascii="Arial" w:hAnsi="Arial" w:cs="Arial"/>
        </w:rPr>
        <w:t>O Legislativo aprimorou seu desempenho e transparência na condução das atividades parlamentares. Houve maior número de proposições e engajamento popular por meio das audiências públicas temáticas.</w:t>
      </w:r>
    </w:p>
    <w:p w14:paraId="3F0DCDB8" w14:textId="38B751F2" w:rsidR="00C20917" w:rsidRDefault="00C20917" w:rsidP="00C20917"/>
    <w:p w14:paraId="0F99DC18" w14:textId="363BA8DD" w:rsidR="00C20917" w:rsidRPr="00C20917" w:rsidRDefault="00C20917" w:rsidP="00C20917">
      <w:pPr>
        <w:pStyle w:val="Ttulo1"/>
        <w:spacing w:before="1"/>
        <w:ind w:left="0" w:firstLine="1560"/>
        <w:rPr>
          <w:spacing w:val="-2"/>
        </w:rPr>
      </w:pPr>
      <w:r w:rsidRPr="00C20917">
        <w:rPr>
          <w:spacing w:val="-2"/>
        </w:rPr>
        <w:t>Eixo 2 – Gestão Administrativa e Financeira</w:t>
      </w:r>
    </w:p>
    <w:p w14:paraId="1C9D4CCD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Execução orçamentária:</w:t>
      </w:r>
      <w:r w:rsidRPr="00C20917">
        <w:rPr>
          <w:rStyle w:val="Forte"/>
          <w:rFonts w:ascii="Arial" w:hAnsi="Arial" w:cs="Arial"/>
        </w:rPr>
        <w:t xml:space="preserve"> 95%</w:t>
      </w:r>
    </w:p>
    <w:p w14:paraId="59982445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Atualização de dados fiscais:</w:t>
      </w:r>
      <w:r w:rsidRPr="00C20917">
        <w:rPr>
          <w:rStyle w:val="Forte"/>
          <w:rFonts w:ascii="Arial" w:hAnsi="Arial" w:cs="Arial"/>
        </w:rPr>
        <w:t xml:space="preserve"> 100% mensal</w:t>
      </w:r>
    </w:p>
    <w:p w14:paraId="3CB45611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Despesa com pessoal:</w:t>
      </w:r>
      <w:r w:rsidRPr="00C20917">
        <w:rPr>
          <w:rStyle w:val="Forte"/>
          <w:rFonts w:ascii="Arial" w:hAnsi="Arial" w:cs="Arial"/>
        </w:rPr>
        <w:t xml:space="preserve"> mantida em 58% da receita</w:t>
      </w:r>
    </w:p>
    <w:p w14:paraId="01FA1DE4" w14:textId="77777777" w:rsidR="00C20917" w:rsidRPr="00C20917" w:rsidRDefault="00C20917" w:rsidP="00C20917">
      <w:pPr>
        <w:pStyle w:val="Ttulo1"/>
        <w:spacing w:before="1"/>
        <w:ind w:left="0" w:firstLine="1560"/>
        <w:rPr>
          <w:spacing w:val="-2"/>
          <w:sz w:val="24"/>
          <w:szCs w:val="24"/>
        </w:rPr>
      </w:pPr>
      <w:r w:rsidRPr="00C20917">
        <w:rPr>
          <w:spacing w:val="-2"/>
          <w:sz w:val="24"/>
          <w:szCs w:val="24"/>
        </w:rPr>
        <w:t>Resultados alcançados:</w:t>
      </w:r>
    </w:p>
    <w:p w14:paraId="23099E33" w14:textId="77777777" w:rsidR="00C20917" w:rsidRDefault="00C20917" w:rsidP="00C20917">
      <w:pPr>
        <w:pStyle w:val="Ttulo1"/>
        <w:spacing w:before="1"/>
        <w:ind w:left="0" w:firstLine="1560"/>
        <w:rPr>
          <w:b w:val="0"/>
          <w:bCs w:val="0"/>
          <w:spacing w:val="-2"/>
          <w:sz w:val="24"/>
          <w:szCs w:val="24"/>
        </w:rPr>
      </w:pPr>
    </w:p>
    <w:p w14:paraId="6D568C56" w14:textId="476FB1ED" w:rsidR="00C20917" w:rsidRPr="00C20917" w:rsidRDefault="00C20917" w:rsidP="00C20917">
      <w:pPr>
        <w:pStyle w:val="Ttulo1"/>
        <w:spacing w:before="1"/>
        <w:ind w:left="851" w:firstLine="709"/>
        <w:jc w:val="both"/>
        <w:rPr>
          <w:b w:val="0"/>
          <w:bCs w:val="0"/>
          <w:spacing w:val="-2"/>
          <w:sz w:val="24"/>
          <w:szCs w:val="24"/>
        </w:rPr>
      </w:pPr>
      <w:r w:rsidRPr="00C20917">
        <w:rPr>
          <w:b w:val="0"/>
          <w:bCs w:val="0"/>
          <w:spacing w:val="-2"/>
          <w:sz w:val="24"/>
          <w:szCs w:val="24"/>
        </w:rPr>
        <w:t>A Câmara encerrou o exercício com contas equilibradas, plena conformidade fiscal e máxima transparência na execução orçamentária. Todos os relatórios contábeis e de gestão foram publicados tempestivamente no portal institucional.</w:t>
      </w:r>
    </w:p>
    <w:p w14:paraId="2C52A7FE" w14:textId="3CCB6F2F" w:rsidR="00C20917" w:rsidRDefault="00C20917" w:rsidP="00C20917"/>
    <w:p w14:paraId="7A039290" w14:textId="442C2AEB" w:rsidR="00C20917" w:rsidRPr="00C20917" w:rsidRDefault="00C20917" w:rsidP="00C20917">
      <w:pPr>
        <w:pStyle w:val="Ttulo1"/>
        <w:spacing w:before="1"/>
        <w:ind w:left="0" w:firstLine="1560"/>
        <w:rPr>
          <w:spacing w:val="-2"/>
        </w:rPr>
      </w:pPr>
      <w:r w:rsidRPr="00C20917">
        <w:rPr>
          <w:spacing w:val="-2"/>
        </w:rPr>
        <w:t>Eixo 3 – Desenvolvimento de Pessoas</w:t>
      </w:r>
    </w:p>
    <w:p w14:paraId="761A8F9A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Servidores capacitados:</w:t>
      </w:r>
      <w:r w:rsidRPr="00C20917">
        <w:rPr>
          <w:rStyle w:val="Forte"/>
          <w:rFonts w:ascii="Arial" w:hAnsi="Arial" w:cs="Arial"/>
        </w:rPr>
        <w:t xml:space="preserve"> 15</w:t>
      </w:r>
    </w:p>
    <w:p w14:paraId="7403F95C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Índice de satisfação interna:</w:t>
      </w:r>
      <w:r w:rsidRPr="00C20917">
        <w:rPr>
          <w:rStyle w:val="Forte"/>
          <w:rFonts w:ascii="Arial" w:hAnsi="Arial" w:cs="Arial"/>
        </w:rPr>
        <w:t xml:space="preserve"> 80%</w:t>
      </w:r>
    </w:p>
    <w:p w14:paraId="57822659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Avaliação de desempenho:</w:t>
      </w:r>
      <w:r w:rsidRPr="00C20917">
        <w:rPr>
          <w:rStyle w:val="Forte"/>
          <w:rFonts w:ascii="Arial" w:hAnsi="Arial" w:cs="Arial"/>
        </w:rPr>
        <w:t xml:space="preserve"> concluída e incorporada à rotina administrativa</w:t>
      </w:r>
    </w:p>
    <w:p w14:paraId="526A8D0E" w14:textId="77777777" w:rsidR="00C20917" w:rsidRDefault="00C20917" w:rsidP="00C20917">
      <w:pPr>
        <w:pStyle w:val="NormalWeb"/>
        <w:ind w:firstLine="1560"/>
        <w:jc w:val="both"/>
      </w:pPr>
      <w:r w:rsidRPr="00C20917">
        <w:rPr>
          <w:rFonts w:ascii="Arial" w:eastAsia="Arial" w:hAnsi="Arial" w:cs="Arial"/>
          <w:b/>
          <w:bCs/>
          <w:spacing w:val="-2"/>
          <w:lang w:val="pt-PT" w:eastAsia="en-US"/>
        </w:rPr>
        <w:t>Resultados alcançados:</w:t>
      </w:r>
    </w:p>
    <w:p w14:paraId="7B98B3CB" w14:textId="7EB57CE7" w:rsidR="00C20917" w:rsidRDefault="00C20917" w:rsidP="00C20917">
      <w:pPr>
        <w:pStyle w:val="NormalWeb"/>
        <w:ind w:left="851" w:firstLine="709"/>
        <w:jc w:val="both"/>
      </w:pPr>
      <w:r w:rsidRPr="00C20917">
        <w:rPr>
          <w:rFonts w:ascii="Arial" w:eastAsia="Arial" w:hAnsi="Arial" w:cs="Arial"/>
          <w:spacing w:val="-2"/>
          <w:lang w:val="pt-PT" w:eastAsia="en-US"/>
        </w:rPr>
        <w:t>As ações de capacitação foram ampliadas, promovendo engajamento e eficiência operacional. A implantação definitiva da avaliação de desempenho resultou em melhorias na produtividade e na qualidade do serviço público prestado.</w:t>
      </w:r>
    </w:p>
    <w:p w14:paraId="2C365CEC" w14:textId="5383E0AC" w:rsidR="00C20917" w:rsidRDefault="00C20917" w:rsidP="00C20917">
      <w:pPr>
        <w:pStyle w:val="Ttulo3"/>
      </w:pPr>
      <w:r w:rsidRPr="00C20917">
        <w:rPr>
          <w:spacing w:val="-2"/>
          <w:sz w:val="28"/>
          <w:szCs w:val="28"/>
        </w:rPr>
        <w:lastRenderedPageBreak/>
        <w:t>Eixo 4 – Comunicação e Transparência</w:t>
      </w:r>
    </w:p>
    <w:p w14:paraId="3C978C0C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Atualização do portal:</w:t>
      </w:r>
      <w:r w:rsidRPr="00C20917">
        <w:rPr>
          <w:rStyle w:val="Forte"/>
          <w:rFonts w:ascii="Arial" w:hAnsi="Arial" w:cs="Arial"/>
        </w:rPr>
        <w:t xml:space="preserve"> 100% mensal</w:t>
      </w:r>
    </w:p>
    <w:p w14:paraId="1CE478AF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Consultas públicas realizadas:</w:t>
      </w:r>
      <w:r w:rsidRPr="00C20917">
        <w:rPr>
          <w:rStyle w:val="Forte"/>
          <w:rFonts w:ascii="Arial" w:hAnsi="Arial" w:cs="Arial"/>
        </w:rPr>
        <w:t xml:space="preserve"> 4</w:t>
      </w:r>
    </w:p>
    <w:p w14:paraId="03F6A0A1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Tempo médio de resposta às demandas:</w:t>
      </w:r>
      <w:r w:rsidRPr="00C20917">
        <w:rPr>
          <w:rStyle w:val="Forte"/>
          <w:rFonts w:ascii="Arial" w:hAnsi="Arial" w:cs="Arial"/>
        </w:rPr>
        <w:t xml:space="preserve"> 3 dias úteis</w:t>
      </w:r>
    </w:p>
    <w:p w14:paraId="556FD1EF" w14:textId="77777777" w:rsidR="00C20917" w:rsidRDefault="00C20917" w:rsidP="00C20917">
      <w:pPr>
        <w:pStyle w:val="NormalWeb"/>
        <w:ind w:firstLine="1560"/>
      </w:pPr>
      <w:r w:rsidRPr="00C20917">
        <w:rPr>
          <w:rStyle w:val="Forte"/>
          <w:rFonts w:ascii="Arial" w:hAnsi="Arial" w:cs="Arial"/>
        </w:rPr>
        <w:t>Resultados alcançados:</w:t>
      </w:r>
    </w:p>
    <w:p w14:paraId="277CE5CE" w14:textId="59DEDA76" w:rsidR="00C20917" w:rsidRDefault="00C20917" w:rsidP="00C20917">
      <w:pPr>
        <w:pStyle w:val="NormalWeb"/>
        <w:ind w:left="851" w:firstLine="709"/>
        <w:jc w:val="both"/>
      </w:pPr>
      <w:r w:rsidRPr="00C20917">
        <w:rPr>
          <w:rFonts w:ascii="Arial" w:eastAsia="Arial" w:hAnsi="Arial" w:cs="Arial"/>
          <w:spacing w:val="-2"/>
          <w:lang w:val="pt-PT" w:eastAsia="en-US"/>
        </w:rPr>
        <w:t>A comunicação institucional foi reforçada, e a Câmara consolidou sua imagem como órgão transparente e participativo. A interação com o cidadão foi ampliada por meio de ferramentas digitais e publicações regulares.</w:t>
      </w:r>
    </w:p>
    <w:p w14:paraId="7D88D4D7" w14:textId="025004B3" w:rsidR="00C20917" w:rsidRDefault="00C20917" w:rsidP="00C20917"/>
    <w:p w14:paraId="055A477A" w14:textId="34C41419" w:rsidR="00C20917" w:rsidRPr="00C20917" w:rsidRDefault="00C20917" w:rsidP="00C20917">
      <w:pPr>
        <w:pStyle w:val="Ttulo3"/>
        <w:rPr>
          <w:spacing w:val="-2"/>
          <w:sz w:val="28"/>
          <w:szCs w:val="28"/>
        </w:rPr>
      </w:pPr>
      <w:r w:rsidRPr="00C20917">
        <w:rPr>
          <w:spacing w:val="-2"/>
          <w:sz w:val="28"/>
          <w:szCs w:val="28"/>
        </w:rPr>
        <w:t>Eixo 5 – Inovação e Tecnologia</w:t>
      </w:r>
    </w:p>
    <w:p w14:paraId="7374C119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Processos digitalizados:</w:t>
      </w:r>
      <w:r w:rsidRPr="00C20917">
        <w:rPr>
          <w:rStyle w:val="Forte"/>
          <w:rFonts w:ascii="Arial" w:hAnsi="Arial" w:cs="Arial"/>
        </w:rPr>
        <w:t xml:space="preserve"> 100%</w:t>
      </w:r>
    </w:p>
    <w:p w14:paraId="6120DB9C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Sistema legislativo:</w:t>
      </w:r>
      <w:r w:rsidRPr="00C20917">
        <w:rPr>
          <w:rStyle w:val="Forte"/>
          <w:rFonts w:ascii="Arial" w:hAnsi="Arial" w:cs="Arial"/>
        </w:rPr>
        <w:t xml:space="preserve"> implantado e em funcionamento</w:t>
      </w:r>
    </w:p>
    <w:p w14:paraId="4495CF5B" w14:textId="77777777" w:rsidR="00C20917" w:rsidRPr="00C20917" w:rsidRDefault="00C20917" w:rsidP="00C20917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C20917">
        <w:rPr>
          <w:rStyle w:val="Forte"/>
          <w:rFonts w:ascii="Arial" w:hAnsi="Arial" w:cs="Arial"/>
          <w:b w:val="0"/>
          <w:bCs w:val="0"/>
        </w:rPr>
        <w:t>Incidentes de segurança:</w:t>
      </w:r>
      <w:r w:rsidRPr="00C20917">
        <w:rPr>
          <w:rStyle w:val="Forte"/>
          <w:rFonts w:ascii="Arial" w:hAnsi="Arial" w:cs="Arial"/>
        </w:rPr>
        <w:t xml:space="preserve"> zero</w:t>
      </w:r>
    </w:p>
    <w:p w14:paraId="2B194C86" w14:textId="77777777" w:rsidR="00C20917" w:rsidRDefault="00C20917" w:rsidP="00C20917">
      <w:pPr>
        <w:pStyle w:val="NormalWeb"/>
        <w:ind w:left="851" w:firstLine="709"/>
        <w:jc w:val="both"/>
        <w:rPr>
          <w:rFonts w:ascii="Arial" w:eastAsia="Arial" w:hAnsi="Arial" w:cs="Arial"/>
          <w:b/>
          <w:bCs/>
          <w:spacing w:val="-2"/>
          <w:lang w:val="pt-PT" w:eastAsia="en-US"/>
        </w:rPr>
      </w:pPr>
      <w:r w:rsidRPr="00C20917">
        <w:rPr>
          <w:rFonts w:ascii="Arial" w:eastAsia="Arial" w:hAnsi="Arial" w:cs="Arial"/>
          <w:b/>
          <w:bCs/>
          <w:spacing w:val="-2"/>
          <w:lang w:val="pt-PT" w:eastAsia="en-US"/>
        </w:rPr>
        <w:t>Resultados alcançados:</w:t>
      </w:r>
    </w:p>
    <w:p w14:paraId="4240AE2D" w14:textId="46C8040B" w:rsidR="00C20917" w:rsidRPr="00C20917" w:rsidRDefault="00C20917" w:rsidP="00C20917">
      <w:pPr>
        <w:pStyle w:val="NormalWeb"/>
        <w:ind w:left="851" w:firstLine="709"/>
        <w:jc w:val="both"/>
        <w:rPr>
          <w:rFonts w:ascii="Arial" w:eastAsia="Arial" w:hAnsi="Arial" w:cs="Arial"/>
          <w:b/>
          <w:bCs/>
          <w:spacing w:val="-2"/>
          <w:lang w:val="pt-PT" w:eastAsia="en-US"/>
        </w:rPr>
      </w:pPr>
      <w:r w:rsidRPr="00C20917">
        <w:rPr>
          <w:rFonts w:ascii="Arial" w:eastAsia="Arial" w:hAnsi="Arial" w:cs="Arial"/>
          <w:spacing w:val="-2"/>
          <w:lang w:val="pt-PT" w:eastAsia="en-US"/>
        </w:rPr>
        <w:t>O Legislativo municipal atingiu a plena digitalização de seus processos, garantindo mais eficiência, economia e sustentabilidade. O sistema legislativo integrado otimizou o fluxo de proposições e votações.</w:t>
      </w:r>
    </w:p>
    <w:p w14:paraId="4666BF33" w14:textId="77777777" w:rsidR="00C20917" w:rsidRDefault="009C4AE9" w:rsidP="00C20917">
      <w:r>
        <w:rPr>
          <w:noProof/>
        </w:rPr>
        <w:pict w14:anchorId="218C36E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EC1F2F9" w14:textId="1424227A" w:rsidR="00C20917" w:rsidRPr="00C20917" w:rsidRDefault="00C20917" w:rsidP="00C20917">
      <w:pPr>
        <w:pStyle w:val="Ttulo3"/>
        <w:rPr>
          <w:spacing w:val="-2"/>
          <w:sz w:val="28"/>
          <w:szCs w:val="28"/>
        </w:rPr>
      </w:pPr>
      <w:r w:rsidRPr="00C20917">
        <w:rPr>
          <w:spacing w:val="-2"/>
          <w:sz w:val="28"/>
          <w:szCs w:val="28"/>
        </w:rPr>
        <w:t>Considerações Finais</w:t>
      </w:r>
    </w:p>
    <w:p w14:paraId="2193266E" w14:textId="5A275DF7" w:rsidR="00C20917" w:rsidRPr="00C20917" w:rsidRDefault="00C20917" w:rsidP="00C20917">
      <w:pPr>
        <w:pStyle w:val="NormalWeb"/>
        <w:ind w:left="851" w:firstLine="709"/>
        <w:jc w:val="both"/>
        <w:rPr>
          <w:rFonts w:ascii="Arial" w:eastAsia="Arial" w:hAnsi="Arial" w:cs="Arial"/>
          <w:spacing w:val="-2"/>
          <w:lang w:val="pt-PT" w:eastAsia="en-US"/>
        </w:rPr>
      </w:pPr>
      <w:r w:rsidRPr="00C20917">
        <w:rPr>
          <w:rFonts w:ascii="Arial" w:eastAsia="Arial" w:hAnsi="Arial" w:cs="Arial"/>
          <w:spacing w:val="-2"/>
          <w:lang w:val="pt-PT" w:eastAsia="en-US"/>
        </w:rPr>
        <w:t xml:space="preserve">O exercício de 2024 encerra o ciclo do Plano Estratégico 2023–2024 com </w:t>
      </w:r>
      <w:r w:rsidRPr="00C20917">
        <w:rPr>
          <w:rFonts w:ascii="Arial" w:eastAsia="Arial" w:hAnsi="Arial" w:cs="Arial"/>
          <w:b/>
          <w:bCs/>
          <w:spacing w:val="-2"/>
          <w:lang w:val="pt-PT" w:eastAsia="en-US"/>
        </w:rPr>
        <w:t>metas amplamente alcançadas</w:t>
      </w:r>
      <w:r w:rsidRPr="00C20917">
        <w:rPr>
          <w:rFonts w:ascii="Arial" w:eastAsia="Arial" w:hAnsi="Arial" w:cs="Arial"/>
          <w:spacing w:val="-2"/>
          <w:lang w:val="pt-PT" w:eastAsia="en-US"/>
        </w:rPr>
        <w:t xml:space="preserve"> e </w:t>
      </w:r>
      <w:r w:rsidRPr="00C20917">
        <w:rPr>
          <w:rFonts w:ascii="Arial" w:eastAsia="Arial" w:hAnsi="Arial" w:cs="Arial"/>
          <w:b/>
          <w:bCs/>
          <w:spacing w:val="-2"/>
          <w:lang w:val="pt-PT" w:eastAsia="en-US"/>
        </w:rPr>
        <w:t>resultados mensuráveis</w:t>
      </w:r>
      <w:r w:rsidRPr="00C20917">
        <w:rPr>
          <w:rFonts w:ascii="Arial" w:eastAsia="Arial" w:hAnsi="Arial" w:cs="Arial"/>
          <w:spacing w:val="-2"/>
          <w:lang w:val="pt-PT" w:eastAsia="en-US"/>
        </w:rPr>
        <w:t xml:space="preserve"> nas áreas finalísticas e de gestão.</w:t>
      </w:r>
      <w:r>
        <w:rPr>
          <w:rFonts w:ascii="Arial" w:eastAsia="Arial" w:hAnsi="Arial" w:cs="Arial"/>
          <w:spacing w:val="-2"/>
          <w:lang w:val="pt-PT" w:eastAsia="en-US"/>
        </w:rPr>
        <w:t xml:space="preserve"> </w:t>
      </w:r>
      <w:r w:rsidRPr="00C20917">
        <w:rPr>
          <w:rFonts w:ascii="Arial" w:eastAsia="Arial" w:hAnsi="Arial" w:cs="Arial"/>
          <w:spacing w:val="-2"/>
          <w:lang w:val="pt-PT" w:eastAsia="en-US"/>
        </w:rPr>
        <w:t xml:space="preserve">A Câmara Municipal de Carnaúba dos Dantas/RN reafirma seu compromisso com a ética, a transparência e o desenvolvimento institucional, atendendo plenamente às exigências do </w:t>
      </w:r>
      <w:r w:rsidRPr="00C20917">
        <w:rPr>
          <w:rFonts w:ascii="Arial" w:eastAsia="Arial" w:hAnsi="Arial" w:cs="Arial"/>
          <w:b/>
          <w:bCs/>
          <w:spacing w:val="-2"/>
          <w:lang w:val="pt-PT" w:eastAsia="en-US"/>
        </w:rPr>
        <w:t>TCERN</w:t>
      </w:r>
      <w:r w:rsidRPr="00C20917">
        <w:rPr>
          <w:rFonts w:ascii="Arial" w:eastAsia="Arial" w:hAnsi="Arial" w:cs="Arial"/>
          <w:spacing w:val="-2"/>
          <w:lang w:val="pt-PT" w:eastAsia="en-US"/>
        </w:rPr>
        <w:t xml:space="preserve"> e da </w:t>
      </w:r>
      <w:r w:rsidRPr="00C20917">
        <w:rPr>
          <w:rFonts w:ascii="Arial" w:eastAsia="Arial" w:hAnsi="Arial" w:cs="Arial"/>
          <w:b/>
          <w:bCs/>
          <w:spacing w:val="-2"/>
          <w:lang w:val="pt-PT" w:eastAsia="en-US"/>
        </w:rPr>
        <w:t>ATRICON</w:t>
      </w:r>
      <w:r w:rsidRPr="00C20917">
        <w:rPr>
          <w:rFonts w:ascii="Arial" w:eastAsia="Arial" w:hAnsi="Arial" w:cs="Arial"/>
          <w:spacing w:val="-2"/>
          <w:lang w:val="pt-PT" w:eastAsia="en-US"/>
        </w:rPr>
        <w:t>.</w:t>
      </w:r>
    </w:p>
    <w:p w14:paraId="5BE6A5A5" w14:textId="77777777" w:rsidR="00944B1B" w:rsidRDefault="00944B1B" w:rsidP="0025467F">
      <w:pPr>
        <w:pStyle w:val="Ttulo1"/>
        <w:spacing w:before="1"/>
        <w:ind w:left="0"/>
        <w:rPr>
          <w:spacing w:val="-2"/>
        </w:rPr>
      </w:pPr>
    </w:p>
    <w:p w14:paraId="166EFFA0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39E9F17B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16342519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6E490894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2870EDA8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0A8C2FFB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E054590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35B1B92F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86CCE2F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6EE09E4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2A6BFAFC" w14:textId="77777777" w:rsidR="00944B1B" w:rsidRDefault="00944B1B" w:rsidP="00944B1B">
      <w:pPr>
        <w:pStyle w:val="Ttulo1"/>
        <w:spacing w:before="1"/>
        <w:ind w:left="0"/>
        <w:rPr>
          <w:spacing w:val="-2"/>
        </w:rPr>
      </w:pPr>
    </w:p>
    <w:p w14:paraId="0A28531D" w14:textId="77777777" w:rsidR="00650F3C" w:rsidRDefault="00650F3C" w:rsidP="00155C4C"/>
    <w:sectPr w:rsidR="00650F3C" w:rsidSect="00F243BC">
      <w:headerReference w:type="default" r:id="rId7"/>
      <w:pgSz w:w="11940" w:h="16860"/>
      <w:pgMar w:top="2000" w:right="1559" w:bottom="280" w:left="85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9245" w14:textId="77777777" w:rsidR="009C4AE9" w:rsidRDefault="009C4AE9">
      <w:r>
        <w:separator/>
      </w:r>
    </w:p>
  </w:endnote>
  <w:endnote w:type="continuationSeparator" w:id="0">
    <w:p w14:paraId="700E7101" w14:textId="77777777" w:rsidR="009C4AE9" w:rsidRDefault="009C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DE06" w14:textId="77777777" w:rsidR="009C4AE9" w:rsidRDefault="009C4AE9">
      <w:r>
        <w:separator/>
      </w:r>
    </w:p>
  </w:footnote>
  <w:footnote w:type="continuationSeparator" w:id="0">
    <w:p w14:paraId="5F631388" w14:textId="77777777" w:rsidR="009C4AE9" w:rsidRDefault="009C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B0FC" w14:textId="77777777" w:rsidR="00CA7794" w:rsidRDefault="00CA779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D7"/>
    <w:multiLevelType w:val="multilevel"/>
    <w:tmpl w:val="800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D24E8"/>
    <w:multiLevelType w:val="multilevel"/>
    <w:tmpl w:val="2468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65B27"/>
    <w:multiLevelType w:val="multilevel"/>
    <w:tmpl w:val="7A52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14CB8"/>
    <w:multiLevelType w:val="multilevel"/>
    <w:tmpl w:val="D54A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8321A"/>
    <w:multiLevelType w:val="multilevel"/>
    <w:tmpl w:val="A3BA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E4092"/>
    <w:multiLevelType w:val="multilevel"/>
    <w:tmpl w:val="B06E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B5194"/>
    <w:multiLevelType w:val="multilevel"/>
    <w:tmpl w:val="B408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9069B"/>
    <w:multiLevelType w:val="multilevel"/>
    <w:tmpl w:val="3D4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42656"/>
    <w:multiLevelType w:val="multilevel"/>
    <w:tmpl w:val="BA14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F0719"/>
    <w:multiLevelType w:val="multilevel"/>
    <w:tmpl w:val="FEC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17EFC"/>
    <w:multiLevelType w:val="multilevel"/>
    <w:tmpl w:val="C39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E3FD7"/>
    <w:multiLevelType w:val="multilevel"/>
    <w:tmpl w:val="D6B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30B4A"/>
    <w:multiLevelType w:val="multilevel"/>
    <w:tmpl w:val="7CE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122E6"/>
    <w:multiLevelType w:val="multilevel"/>
    <w:tmpl w:val="02D8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8342F"/>
    <w:multiLevelType w:val="multilevel"/>
    <w:tmpl w:val="44C2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783D3D"/>
    <w:multiLevelType w:val="multilevel"/>
    <w:tmpl w:val="FAD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201F9"/>
    <w:multiLevelType w:val="multilevel"/>
    <w:tmpl w:val="B8EE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26934"/>
    <w:multiLevelType w:val="multilevel"/>
    <w:tmpl w:val="5704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85715"/>
    <w:multiLevelType w:val="multilevel"/>
    <w:tmpl w:val="F18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E5477"/>
    <w:multiLevelType w:val="multilevel"/>
    <w:tmpl w:val="3D9E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3A4867"/>
    <w:multiLevelType w:val="multilevel"/>
    <w:tmpl w:val="D41E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B45BB"/>
    <w:multiLevelType w:val="multilevel"/>
    <w:tmpl w:val="D3C4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16720D"/>
    <w:multiLevelType w:val="hybridMultilevel"/>
    <w:tmpl w:val="608AE466"/>
    <w:lvl w:ilvl="0" w:tplc="D51A0418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2C191E">
      <w:numFmt w:val="bullet"/>
      <w:lvlText w:val=""/>
      <w:lvlJc w:val="left"/>
      <w:pPr>
        <w:ind w:left="32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140D88A">
      <w:numFmt w:val="bullet"/>
      <w:lvlText w:val="•"/>
      <w:lvlJc w:val="left"/>
      <w:pPr>
        <w:ind w:left="3955" w:hanging="425"/>
      </w:pPr>
      <w:rPr>
        <w:rFonts w:hint="default"/>
        <w:lang w:val="pt-PT" w:eastAsia="en-US" w:bidi="ar-SA"/>
      </w:rPr>
    </w:lvl>
    <w:lvl w:ilvl="3" w:tplc="AC281E3E">
      <w:numFmt w:val="bullet"/>
      <w:lvlText w:val="•"/>
      <w:lvlJc w:val="left"/>
      <w:pPr>
        <w:ind w:left="4651" w:hanging="425"/>
      </w:pPr>
      <w:rPr>
        <w:rFonts w:hint="default"/>
        <w:lang w:val="pt-PT" w:eastAsia="en-US" w:bidi="ar-SA"/>
      </w:rPr>
    </w:lvl>
    <w:lvl w:ilvl="4" w:tplc="9D80A08C">
      <w:numFmt w:val="bullet"/>
      <w:lvlText w:val="•"/>
      <w:lvlJc w:val="left"/>
      <w:pPr>
        <w:ind w:left="5347" w:hanging="425"/>
      </w:pPr>
      <w:rPr>
        <w:rFonts w:hint="default"/>
        <w:lang w:val="pt-PT" w:eastAsia="en-US" w:bidi="ar-SA"/>
      </w:rPr>
    </w:lvl>
    <w:lvl w:ilvl="5" w:tplc="86B67232">
      <w:numFmt w:val="bullet"/>
      <w:lvlText w:val="•"/>
      <w:lvlJc w:val="left"/>
      <w:pPr>
        <w:ind w:left="6043" w:hanging="425"/>
      </w:pPr>
      <w:rPr>
        <w:rFonts w:hint="default"/>
        <w:lang w:val="pt-PT" w:eastAsia="en-US" w:bidi="ar-SA"/>
      </w:rPr>
    </w:lvl>
    <w:lvl w:ilvl="6" w:tplc="463A84A8">
      <w:numFmt w:val="bullet"/>
      <w:lvlText w:val="•"/>
      <w:lvlJc w:val="left"/>
      <w:pPr>
        <w:ind w:left="6739" w:hanging="425"/>
      </w:pPr>
      <w:rPr>
        <w:rFonts w:hint="default"/>
        <w:lang w:val="pt-PT" w:eastAsia="en-US" w:bidi="ar-SA"/>
      </w:rPr>
    </w:lvl>
    <w:lvl w:ilvl="7" w:tplc="B37646FA">
      <w:numFmt w:val="bullet"/>
      <w:lvlText w:val="•"/>
      <w:lvlJc w:val="left"/>
      <w:pPr>
        <w:ind w:left="7435" w:hanging="425"/>
      </w:pPr>
      <w:rPr>
        <w:rFonts w:hint="default"/>
        <w:lang w:val="pt-PT" w:eastAsia="en-US" w:bidi="ar-SA"/>
      </w:rPr>
    </w:lvl>
    <w:lvl w:ilvl="8" w:tplc="4B182D40">
      <w:numFmt w:val="bullet"/>
      <w:lvlText w:val="•"/>
      <w:lvlJc w:val="left"/>
      <w:pPr>
        <w:ind w:left="8131" w:hanging="425"/>
      </w:pPr>
      <w:rPr>
        <w:rFonts w:hint="default"/>
        <w:lang w:val="pt-PT" w:eastAsia="en-US" w:bidi="ar-SA"/>
      </w:rPr>
    </w:lvl>
  </w:abstractNum>
  <w:abstractNum w:abstractNumId="23" w15:restartNumberingAfterBreak="0">
    <w:nsid w:val="455465CD"/>
    <w:multiLevelType w:val="multilevel"/>
    <w:tmpl w:val="6A50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095A6E"/>
    <w:multiLevelType w:val="multilevel"/>
    <w:tmpl w:val="CAC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8E427B"/>
    <w:multiLevelType w:val="multilevel"/>
    <w:tmpl w:val="63A6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9A5800"/>
    <w:multiLevelType w:val="multilevel"/>
    <w:tmpl w:val="87E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05F9D"/>
    <w:multiLevelType w:val="multilevel"/>
    <w:tmpl w:val="C71C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3966F4"/>
    <w:multiLevelType w:val="hybridMultilevel"/>
    <w:tmpl w:val="F4503894"/>
    <w:lvl w:ilvl="0" w:tplc="0416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9" w15:restartNumberingAfterBreak="0">
    <w:nsid w:val="5A8C75A5"/>
    <w:multiLevelType w:val="multilevel"/>
    <w:tmpl w:val="29DE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F54308"/>
    <w:multiLevelType w:val="multilevel"/>
    <w:tmpl w:val="94B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32517"/>
    <w:multiLevelType w:val="multilevel"/>
    <w:tmpl w:val="343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E8600A"/>
    <w:multiLevelType w:val="multilevel"/>
    <w:tmpl w:val="6D6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172F83"/>
    <w:multiLevelType w:val="multilevel"/>
    <w:tmpl w:val="EEA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8762AB"/>
    <w:multiLevelType w:val="multilevel"/>
    <w:tmpl w:val="291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8728C1"/>
    <w:multiLevelType w:val="multilevel"/>
    <w:tmpl w:val="778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9E5F04"/>
    <w:multiLevelType w:val="multilevel"/>
    <w:tmpl w:val="D19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AD0888"/>
    <w:multiLevelType w:val="hybridMultilevel"/>
    <w:tmpl w:val="E28A8C80"/>
    <w:lvl w:ilvl="0" w:tplc="ABD69C9A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0A280">
      <w:numFmt w:val="bullet"/>
      <w:lvlText w:val=""/>
      <w:lvlJc w:val="left"/>
      <w:pPr>
        <w:ind w:left="2732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6CAA71C">
      <w:numFmt w:val="bullet"/>
      <w:lvlText w:val="•"/>
      <w:lvlJc w:val="left"/>
      <w:pPr>
        <w:ind w:left="3493" w:hanging="364"/>
      </w:pPr>
      <w:rPr>
        <w:rFonts w:hint="default"/>
        <w:lang w:val="pt-PT" w:eastAsia="en-US" w:bidi="ar-SA"/>
      </w:rPr>
    </w:lvl>
    <w:lvl w:ilvl="3" w:tplc="60A03738">
      <w:numFmt w:val="bullet"/>
      <w:lvlText w:val="•"/>
      <w:lvlJc w:val="left"/>
      <w:pPr>
        <w:ind w:left="4247" w:hanging="364"/>
      </w:pPr>
      <w:rPr>
        <w:rFonts w:hint="default"/>
        <w:lang w:val="pt-PT" w:eastAsia="en-US" w:bidi="ar-SA"/>
      </w:rPr>
    </w:lvl>
    <w:lvl w:ilvl="4" w:tplc="DAF21DB0">
      <w:numFmt w:val="bullet"/>
      <w:lvlText w:val="•"/>
      <w:lvlJc w:val="left"/>
      <w:pPr>
        <w:ind w:left="5001" w:hanging="364"/>
      </w:pPr>
      <w:rPr>
        <w:rFonts w:hint="default"/>
        <w:lang w:val="pt-PT" w:eastAsia="en-US" w:bidi="ar-SA"/>
      </w:rPr>
    </w:lvl>
    <w:lvl w:ilvl="5" w:tplc="4D2C115C">
      <w:numFmt w:val="bullet"/>
      <w:lvlText w:val="•"/>
      <w:lvlJc w:val="left"/>
      <w:pPr>
        <w:ind w:left="5754" w:hanging="364"/>
      </w:pPr>
      <w:rPr>
        <w:rFonts w:hint="default"/>
        <w:lang w:val="pt-PT" w:eastAsia="en-US" w:bidi="ar-SA"/>
      </w:rPr>
    </w:lvl>
    <w:lvl w:ilvl="6" w:tplc="616E2962">
      <w:numFmt w:val="bullet"/>
      <w:lvlText w:val="•"/>
      <w:lvlJc w:val="left"/>
      <w:pPr>
        <w:ind w:left="6508" w:hanging="364"/>
      </w:pPr>
      <w:rPr>
        <w:rFonts w:hint="default"/>
        <w:lang w:val="pt-PT" w:eastAsia="en-US" w:bidi="ar-SA"/>
      </w:rPr>
    </w:lvl>
    <w:lvl w:ilvl="7" w:tplc="E65C0540">
      <w:numFmt w:val="bullet"/>
      <w:lvlText w:val="•"/>
      <w:lvlJc w:val="left"/>
      <w:pPr>
        <w:ind w:left="7262" w:hanging="364"/>
      </w:pPr>
      <w:rPr>
        <w:rFonts w:hint="default"/>
        <w:lang w:val="pt-PT" w:eastAsia="en-US" w:bidi="ar-SA"/>
      </w:rPr>
    </w:lvl>
    <w:lvl w:ilvl="8" w:tplc="A98E4AD4">
      <w:numFmt w:val="bullet"/>
      <w:lvlText w:val="•"/>
      <w:lvlJc w:val="left"/>
      <w:pPr>
        <w:ind w:left="8015" w:hanging="364"/>
      </w:pPr>
      <w:rPr>
        <w:rFonts w:hint="default"/>
        <w:lang w:val="pt-PT" w:eastAsia="en-US" w:bidi="ar-SA"/>
      </w:rPr>
    </w:lvl>
  </w:abstractNum>
  <w:abstractNum w:abstractNumId="38" w15:restartNumberingAfterBreak="0">
    <w:nsid w:val="7FBE6100"/>
    <w:multiLevelType w:val="multilevel"/>
    <w:tmpl w:val="1B9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816721">
    <w:abstractNumId w:val="37"/>
  </w:num>
  <w:num w:numId="2" w16cid:durableId="366612723">
    <w:abstractNumId w:val="22"/>
  </w:num>
  <w:num w:numId="3" w16cid:durableId="935017801">
    <w:abstractNumId w:val="0"/>
  </w:num>
  <w:num w:numId="4" w16cid:durableId="1062823830">
    <w:abstractNumId w:val="26"/>
  </w:num>
  <w:num w:numId="5" w16cid:durableId="528955357">
    <w:abstractNumId w:val="7"/>
  </w:num>
  <w:num w:numId="6" w16cid:durableId="787311080">
    <w:abstractNumId w:val="32"/>
  </w:num>
  <w:num w:numId="7" w16cid:durableId="45951291">
    <w:abstractNumId w:val="11"/>
  </w:num>
  <w:num w:numId="8" w16cid:durableId="120464565">
    <w:abstractNumId w:val="34"/>
  </w:num>
  <w:num w:numId="9" w16cid:durableId="1664317707">
    <w:abstractNumId w:val="31"/>
  </w:num>
  <w:num w:numId="10" w16cid:durableId="900292548">
    <w:abstractNumId w:val="30"/>
  </w:num>
  <w:num w:numId="11" w16cid:durableId="1057124020">
    <w:abstractNumId w:val="9"/>
  </w:num>
  <w:num w:numId="12" w16cid:durableId="1625116770">
    <w:abstractNumId w:val="18"/>
  </w:num>
  <w:num w:numId="13" w16cid:durableId="690450114">
    <w:abstractNumId w:val="38"/>
  </w:num>
  <w:num w:numId="14" w16cid:durableId="760681092">
    <w:abstractNumId w:val="20"/>
  </w:num>
  <w:num w:numId="15" w16cid:durableId="1241603529">
    <w:abstractNumId w:val="35"/>
  </w:num>
  <w:num w:numId="16" w16cid:durableId="575283546">
    <w:abstractNumId w:val="21"/>
  </w:num>
  <w:num w:numId="17" w16cid:durableId="976689469">
    <w:abstractNumId w:val="19"/>
  </w:num>
  <w:num w:numId="18" w16cid:durableId="858927709">
    <w:abstractNumId w:val="33"/>
  </w:num>
  <w:num w:numId="19" w16cid:durableId="1529562625">
    <w:abstractNumId w:val="28"/>
  </w:num>
  <w:num w:numId="20" w16cid:durableId="619730330">
    <w:abstractNumId w:val="24"/>
  </w:num>
  <w:num w:numId="21" w16cid:durableId="537008794">
    <w:abstractNumId w:val="15"/>
  </w:num>
  <w:num w:numId="22" w16cid:durableId="67729563">
    <w:abstractNumId w:val="17"/>
  </w:num>
  <w:num w:numId="23" w16cid:durableId="1169370098">
    <w:abstractNumId w:val="12"/>
  </w:num>
  <w:num w:numId="24" w16cid:durableId="610431846">
    <w:abstractNumId w:val="10"/>
  </w:num>
  <w:num w:numId="25" w16cid:durableId="692879253">
    <w:abstractNumId w:val="6"/>
  </w:num>
  <w:num w:numId="26" w16cid:durableId="251933303">
    <w:abstractNumId w:val="29"/>
  </w:num>
  <w:num w:numId="27" w16cid:durableId="1268734064">
    <w:abstractNumId w:val="13"/>
  </w:num>
  <w:num w:numId="28" w16cid:durableId="702053418">
    <w:abstractNumId w:val="36"/>
  </w:num>
  <w:num w:numId="29" w16cid:durableId="1517302987">
    <w:abstractNumId w:val="8"/>
  </w:num>
  <w:num w:numId="30" w16cid:durableId="1877037624">
    <w:abstractNumId w:val="14"/>
  </w:num>
  <w:num w:numId="31" w16cid:durableId="961229788">
    <w:abstractNumId w:val="3"/>
  </w:num>
  <w:num w:numId="32" w16cid:durableId="193736744">
    <w:abstractNumId w:val="25"/>
  </w:num>
  <w:num w:numId="33" w16cid:durableId="1141579714">
    <w:abstractNumId w:val="16"/>
  </w:num>
  <w:num w:numId="34" w16cid:durableId="1196425252">
    <w:abstractNumId w:val="4"/>
  </w:num>
  <w:num w:numId="35" w16cid:durableId="307319816">
    <w:abstractNumId w:val="2"/>
  </w:num>
  <w:num w:numId="36" w16cid:durableId="513691341">
    <w:abstractNumId w:val="1"/>
  </w:num>
  <w:num w:numId="37" w16cid:durableId="1245333482">
    <w:abstractNumId w:val="23"/>
  </w:num>
  <w:num w:numId="38" w16cid:durableId="186718588">
    <w:abstractNumId w:val="5"/>
  </w:num>
  <w:num w:numId="39" w16cid:durableId="10934339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4"/>
    <w:rsid w:val="000804B6"/>
    <w:rsid w:val="00155C4C"/>
    <w:rsid w:val="00203177"/>
    <w:rsid w:val="0025467F"/>
    <w:rsid w:val="00310D6D"/>
    <w:rsid w:val="00402210"/>
    <w:rsid w:val="005E2E21"/>
    <w:rsid w:val="00650F3C"/>
    <w:rsid w:val="00662A68"/>
    <w:rsid w:val="006E19DA"/>
    <w:rsid w:val="00944B1B"/>
    <w:rsid w:val="009729FA"/>
    <w:rsid w:val="009C4AE9"/>
    <w:rsid w:val="00A44225"/>
    <w:rsid w:val="00AC7188"/>
    <w:rsid w:val="00B3160A"/>
    <w:rsid w:val="00BB3065"/>
    <w:rsid w:val="00C20917"/>
    <w:rsid w:val="00C83E4F"/>
    <w:rsid w:val="00CA7794"/>
    <w:rsid w:val="00E14BA2"/>
    <w:rsid w:val="00F06889"/>
    <w:rsid w:val="00F15B15"/>
    <w:rsid w:val="00F20CBD"/>
    <w:rsid w:val="00F243BC"/>
    <w:rsid w:val="00F2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82D3"/>
  <w15:docId w15:val="{30A78E52-CDFD-FC48-98ED-F446C73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85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8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08"/>
      <w:outlineLvl w:val="3"/>
    </w:pPr>
    <w:rPr>
      <w:rFonts w:ascii="Cambria" w:eastAsia="Cambria" w:hAnsi="Cambria" w:cs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C71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71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9F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9F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.</cp:lastModifiedBy>
  <cp:revision>11</cp:revision>
  <dcterms:created xsi:type="dcterms:W3CDTF">2025-10-10T17:59:00Z</dcterms:created>
  <dcterms:modified xsi:type="dcterms:W3CDTF">2025-10-21T23:29:00Z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